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VBE.2022.125 vom 27. September 2022</w:t>
      </w:r>
    </w:p>
    <w:p>
      <w:r>
        <w:t>Ag Versicherungsgericht, 2022-09-27, DE</w:t>
      </w:r>
    </w:p>
    <w:p>
      <w:r>
        <w:rPr>
          <w:b/>
        </w:rPr>
        <w:t xml:space="preserve">Quelle: </w:t>
      </w:r>
      <w:r>
        <w:t>https://mcp.opencaselaw.ch/entscheid/ag_versicherungsgericht_VBE.2022.125</w:t>
      </w:r>
    </w:p>
    <w:p>
      <w:r>
        <w:t>FR: AG_VERSICHERUNGSGERICHT VBE.2022.125 du 27 septembre 2022</w:t>
      </w:r>
    </w:p>
    <w:p>
      <w:r>
        <w:t>IT: AG_VERSICHERUNGSGERICHT VBE.2022.125 del 27 settembre 2022</w:t>
      </w:r>
    </w:p>
    <w:p>
      <w:pPr>
        <w:pStyle w:val="Heading2"/>
      </w:pPr>
      <w:r>
        <w:t>Erwägungen</w:t>
      </w:r>
    </w:p>
    <w:p>
      <w:r>
        <w:rPr>
          <w:b/>
        </w:rPr>
        <w:t>E. 1</w:t>
      </w:r>
    </w:p>
    <w:p>
      <w:r>
        <w:t>Der 1964 geborene Beschwerdeführer war zuletzt als Polier tätig. Am 27. April 2015 meldete er sich unter Hinweis auf einen am 28. November 2014 erlittenen Unfall ("Diverse Knochenbrüche, Milz entfernt, Lungen- risse") bei der Beschwerdegegnerin zum Bezug von Leistungen der Eidge- nössischen Invalidenversicherung (IV) an. Die Beschwerdegegnerin tätigte daraufhin diverse Abklärungen und zog unter anderem die Akten der Un- fallversicherung bei. Ferner gewährte sie dem Beschwerdeführer berufliche Massnahmen (Arbeitstraining, Umschulung zum Hauswart). Nach Rück- sprache mit dem Regionalen Ärztlichen Dienst und nach durchgeführtem Vorbescheidverfahren sprach sie ihm mit Verfügungen vom 17. Februar 2022 ab dem 1. November 2015 eine ganze sowie ab dem 1. April 2016 eine Viertelsrente zu.</w:t>
      </w:r>
    </w:p>
    <w:p>
      <w:r>
        <w:rPr>
          <w:b/>
        </w:rPr>
        <w:t>E. 2</w:t>
      </w:r>
    </w:p>
    <w:p>
      <w:r>
        <w:t>Gemäss lit. c der Übergangsbestimmungen zur Änderung des IVG vom 19. Juni 2020 (Weiterentwicklung der IV) gilt für Rentenbezügerinnen und -bezüger, deren Rentenanspruch vor Inkrafttreten dieser Änderung (am 1. Januar 2022) entstanden ist, und die bei Inkrafttreten dieser Änderung das 55. Altersjahr vollendet haben, das bisherige Recht. Angesichts des – wie sich im Folgenden ergibt – im November 2015 entstandenen Renten- anspruchs (vgl. Art. 28 Abs. 1 lit. b i.V.m. Art. 29 Abs. 1 IVG) und des Um- standes, dass der Beschwerdeführer am 1. Januar 2022 sein 55. Altersjahr bereits vollendet hatte, sind somit die Bestimmungen des IVG und der IVV in der bis 31. Dezember 2021 gültig gewesenen Fassung anwendbar.</w:t>
      </w:r>
    </w:p>
    <w:p>
      <w:r>
        <w:rPr>
          <w:b/>
        </w:rPr>
        <w:t>E. 2.1</w:t>
      </w:r>
    </w:p>
    <w:p>
      <w:r>
        <w:t>Dagegen erhob der Beschwerdeführer mit Eingabe vom 28. März 2022 fristgerecht Beschwerde und stellte folgende Rechtsbegehren: "1. Es seien die Verfügungen 1, 2, 3 und 4 insofern abzuändern, als die Beschwerdegegnerin zu verpflichten sei, dem Beschwerdeführer nach dem Anspruch auf eine ganze Rente ab 1. April 2016 eine halbe Inva- lidenrente zu bezahlen.</w:t>
      </w:r>
    </w:p>
    <w:p>
      <w:r>
        <w:rPr>
          <w:b/>
        </w:rPr>
        <w:t>E. 2.2</w:t>
      </w:r>
    </w:p>
    <w:p>
      <w:r>
        <w:t>Mit Vernehmlassung vom 22. April 2022 beantragte die Beschwerdegeg- nerin die Abweisung der Beschwerde.</w:t>
      </w:r>
    </w:p>
    <w:p>
      <w:r>
        <w:rPr>
          <w:b/>
        </w:rPr>
        <w:t>E. 2.3</w:t>
      </w:r>
    </w:p>
    <w:p>
      <w:r>
        <w:t>Mit Replik vom 5. Mai 2022 hielt der Beschwerdeführer an den in seiner Beschwerde gestellten Rechtsbegehren fest. Das Versicherungsgericht zieht in Erwägung: 1. Streitig und zu prüfen ist, ob die Beschwerdegegnerin dem Beschwerde- führer mit den Verfügungen vom 17. Februar 2022 (Vernehmlassungsbei- lagen [VB] 139-142; vgl. Beschwerdebeilage [BB] 2) zu Recht ab dem 1. November 2015 eine ganze und ab dem 1. April 2016 eine Viertelsrente zugesprochen hat.</w:t>
      </w:r>
    </w:p>
    <w:p>
      <w:r>
        <w:t>- 3 -</w:t>
      </w:r>
    </w:p>
    <w:p>
      <w:r>
        <w:rPr>
          <w:b/>
        </w:rPr>
        <w:t>E. 3.1</w:t>
      </w:r>
    </w:p>
    <w:p>
      <w:r>
        <w:t>In medizinischer Hinsicht stützte sich die Beschwerdegegnerin in den an- gefochtenen Verfügungen im Wesentlichen auf die Beurteilungen des RAD-Arztes Dr. med. F., Facharzt für Physikalische Medizin und Rehabili- tation sowie für Rheumatologie. In der Aktennotiz vom 20. April 2019 führte dieser (unter anderem gestützt auf die im unfallversicherungsrechtlichen Verfahren ergangene kreisärztliche Beurteilung vom 5. April 2019 in VB 81.3) zusammengefasst aus, es liege ein sehr protrahierter Reha-Ver- lauf aufgrund eines Polytraumas nach einem Sturz von einem Gerüst am 28. November 2014 vor. Die bisherige Tätigkeit auf dem Bau (als Maurer, Polier und Gipser) sei dem Beschwerdeführer seit November 2014 nicht mehr zumutbar. Gesamthaft seien leichte bis mittelschwere, wechselbelas- tende Tätigkeiten weiterhin ganztags zumutbar. Zu vermeiden seien Tätig- keiten im Knien, Kauern, auf Leitern und Gerüsten, das Gehen in unebe- nem Gelände, Tätigkeiten mit Kälteexposition oder ausgeprägten Tempe- raturschwankungen (aufgrund des Status nach Splenektomie) sowie in ab- sturzgefährdeten Positionen, mit Zwangshaltungen, vermehrten Rumpfro- tationen und Vibrationsbelastungen (VB 82).</w:t>
      </w:r>
    </w:p>
    <w:p>
      <w:r>
        <w:rPr>
          <w:b/>
        </w:rPr>
        <w:t>E. 3.2</w:t>
      </w:r>
    </w:p>
    <w:p>
      <w:r>
        <w:t>Nachdem die Unfallversicherung zwischenzeitlich eine Evaluation der funk- tionellen Leistungsfähigkeit (EFL) durch die H. veranlasst hatte (vgl. VB 126.3) und sich der Beschwerdeführer zum Hauswart hatte umschulen lassen, bezog Dr. med. F. am 6. September 2021 erneut Stellung. Gestützt auf die Ergebnisse der EFL und die medizinischen Akten gelangte er zum Schluss, die Tätigkeit als Hauswart sei dem Beschwerdeführer im Halbta- gespensum (4.25 Stunden täglich) zumutbar. In einer anderen, körperlich leichten Tätigkeit sei ein 80%-Pensum (6.7 Stunden täglich) zumutbar. Die Belastbarkeit für eine längere Arbeitsdauer sei aus Gründen der funktionel- len Fähigkeiten unzureichend, da insbesondere bei Kumulation von ver- schiedenen Belastungsanforderungen eine deutliche Verschlechterung der Funktionsfähigkeit zu erwarten sei. Zu vermeiden seien Hebe- und Trage-</w:t>
      </w:r>
    </w:p>
    <w:p>
      <w:r>
        <w:t>- 4 - tätigkeiten über 12.5 kg, ebenso wie langanhaltende Tätigkeiten in Zwangs- haltungen (vorgeneigtes Stehen und Sitzen, Knien und Kriechen). In retro- spektiver Hinsicht könne von diesen Arbeitsfähigkeitseinschätzungen seit Januar 2016 ausgegangen werden (VB 129 S. 3).</w:t>
      </w:r>
    </w:p>
    <w:p>
      <w:r>
        <w:rPr>
          <w:b/>
        </w:rPr>
        <w:t>E. 3.3</w:t>
      </w:r>
    </w:p>
    <w:p>
      <w:r>
        <w:t>Die Beurteilungen von Dr. med. F. erfüllen die rechtsprechungsgemässen beweisrechtlichen Anforderungen an einen versicherungsinternen medizi- nischen Bericht (vgl. diesbezüglich BGE 145 V 97 E. 8.5 S. 105 mit Hin- weis; 135 V 465 E. 4.4 S. 469 f.). Sie sind nachvollziehbar, schlüssig und stimmen insbesondere auch mit den Ergebnissen der EFL der H. (vgl. VB 126.3) überein. Entsprechend werden sie vom Beschwerdeführer (zu Recht) nicht gerügt (BGE 119 V 347 E. 1a S. 349 f.). Es kann daher voll- umfänglich darauf abgestellt werden.</w:t>
      </w:r>
    </w:p>
    <w:p>
      <w:r>
        <w:rPr>
          <w:b/>
        </w:rPr>
        <w:t>E. 4.1</w:t>
      </w:r>
    </w:p>
    <w:p>
      <w:r>
        <w:t>Die Beschwerdegegnerin ging in den angefochtenen Verfügungen auf- grund der zunächst 100%igen Arbeitsunfähigkeit in jeglicher Tätigkeit ab dem 1. November 2015 von einem Invaliditätsgrad von 100 % aus. Ab dem 1. Januar 2016 ermittelte sie gestützt auf die Angaben des ehemaligen Ar- beitgebers (VB 137) ein Valideneinkommen von Fr. 103'000.00. Das Inva- lideneinkommen setzte sie gestützt auf die Tabellenwerte der Schweizeri- schen Lohnstrukturerhebung (LSE) des Bundesamtes für Statistik (BfS) auf Fr. 53'317.00 fest. Dabei errechnete sie eine Erwerbseinbusse von Fr. 49'683.00 und einen Invaliditätsgrad von 48 %. Ab dem 1. Januar 2020 ging sie – wiederum gestützt auf die Angaben des ehemaligen Arbeitgebers (VB 137) – von einem Valideneinkommen von Fr. 105'080.00 aus. Das In- valideneinkommen setzte sie ebenfalls gestützt auf die LSE auf Fr. 55'090.00 fest. Bei einer Erwerbseinbusse von Fr. 49'990.00 ermittelte sie sodann einen Invaliditätsgrad von 47 % (BB 2).</w:t>
      </w:r>
    </w:p>
    <w:p>
      <w:r>
        <w:rPr>
          <w:b/>
        </w:rPr>
        <w:t>E. 4.2.1</w:t>
      </w:r>
    </w:p>
    <w:p>
      <w:r>
        <w:t>Für die Festsetzung des Invalideneinkommens ist primär von der beruflich- erwerblichen Situation auszugehen, in welcher die versicherte Person kon- kret steht. Ist kein tatsächlich erzieltes Erwerbseinkommen gegeben, na- mentlich, weil die versicherte Person nach Eintritt des Gesundheitsscha- dens keine oder jedenfalls keine ihr an sich zumutbare neue Erwerbstätig-</w:t>
      </w:r>
    </w:p>
    <w:p>
      <w:r>
        <w:t>- 5 - keit aufgenommen hat, so können nach der Rechtsprechung die LSE-Ta- bellenlöhne herangezogen werden (BGE 135 V 297 E. 5.2 S. 301 mit Hin- weis unter anderem auf BGE 129 V 472 E. 4.2.1 S. 475). Ausweislich der Akten und gemäss eigenen Angaben hat der Beschwerde- führer am 1. Mai 2020 eine Tätigkeit als Hauswart in einem 50%-Pensum aufgenommen (VB 118.42 S. 2; vgl. Beschwerde S. 9). Gemäss der versi- cherungsmedizinischen Beurteilung wäre er in einer optimal angepassten, körperlich leichten Tätigkeit jedoch zu 80 % arbeitsfähig. Der effektive Brut- tojahreslohn als Hauswart im Jahr 2020 betrug Fr. 34'125.00 (VB 116.1 S. 7), während er – wie die Beschwerdegegnerin in der angefochtenen Ver- fügung (BB 2) korrekt ermittelt hat – im Jahr 2020 in einer optimal ange- passten Tätigkeit in einem 80%-Pensum statistisch gesehen ein Einkom- men von Fr. 55'090.00 hätte erzielen können (vgl. E. 3.2.). Der tatsächlich erzielte Verdienst ist somit rund 38 % tiefer als das in einer angepassten Tätigkeit hypothetisch erzielbare Einkommen. Somit schöpft der Beschwer- deführer seine Restarbeitsfähigkeit nicht in dem Ausmass aus, wie es die Rechtsprechung fordert (Urteil des Bundesgerichts 9C_479/2019 vom 22. Februar 2019 E. 4.2; vgl. auch Urteile des Bundesgerichts 8C_631/2019 vom 18. Dezember 2019 E. 6.2; 8C_ 590/2019 vom 22. No- vember 2019 E. 5.4), zumal eine massgebliche Diskrepanz zwischen dem tatsächlich ausgeübten Pensum von 50 % als Hauswart und der medizi- nisch zumutbaren Arbeitsfähigkeit von 80 % in einer optimal angepassten Tätigkeit besteht. Es ist folglich nicht zu beanstanden, dass die Beschwer- degegnerin zur Berechnung des Invalideneinkommens die LSE-Tabellen- löhne herangezogen hat.</w:t>
      </w:r>
    </w:p>
    <w:p>
      <w:r>
        <w:rPr>
          <w:b/>
        </w:rPr>
        <w:t>E. 4.3.1</w:t>
      </w:r>
    </w:p>
    <w:p>
      <w:r>
        <w:t>Der Beschwerdeführer bringt weiter vor, aufgrund des Umstandes, dass ihm nur noch körperlich leichte Tätigkeiten zumutbar seien, könne er (ver- glichen mit den LSE-Tabellenlöhnen) nur ein unterdurchschnittliches Ein- kommen erzielen. Unter zusätzlicher Berücksichtigung seiner qualitativen leidensbedingten funktionellen Einschränkungen sei ihm daher ein Abzug vom Tabellenlohn zu gewähren (Beschwerde S. 7 ff.).</w:t>
      </w:r>
    </w:p>
    <w:p>
      <w:r>
        <w:rPr>
          <w:b/>
        </w:rPr>
        <w:t>E. 4.3.2</w:t>
      </w:r>
    </w:p>
    <w:p>
      <w:r>
        <w:t>Im vom Beschwerdeführer erwähnten Urteil des Bundesgerichts 8C_256/2021 vom 9. März 2022 (mittlerweile publiziert: BGE 148 V 174; Beschwerde S. 17; Replik vom 5. Mai 2022) hielt dieses im Wesentlichen fest, eine Änderung seiner bisherigen Rechtsprechung zur Ermittlung des Invaliditätsgrades anhand der Tabellenlöhne der LSE sei nicht angezeigt. Weiter bekräftigte es, der Medianlohn der standardisierten Bruttolöhne der LSE, von dem gemäss bisheriger bundesgerichtlicher Praxis auszugehen sei, eigne sich grundsätzlich als Ausgangswert zur Ermittlung des Invali-</w:t>
      </w:r>
    </w:p>
    <w:p>
      <w:r>
        <w:t>- 6 - deneinkommens (E. 9.2.1). Ein Abzug vom Tabellenlohn ist somit nicht be- reits aufgrund des Umstandes vorzunehmen, dass das Invalideneinkom- men gestützt auf die LSE-Tabelle TA1 ermittelt wurde. Dem Beschwerdeführer ist, wie dargelegt, in einer optimal angepassten Tä- tigkeit ein 80%-Pensum zumutbar. Ein solcher Beschäftigungsgrad wirkt sich bei Männern ohne Kaderfunktion statistisch betrachtet nicht lohnmin- dernd aus (Urteil des Bundesgerichts 9C_702/2020 vom 1. Februar 2021 E. 6.3.2; vgl. die BfS-Tabellen Monatlicher Bruttolohn nach Beschäfti- gungsgrad, beruflicher Stellung und Geschlecht der Jahre 2016 und 2020). Das dem angewandten Tabellenlohn zugrundeliegende Kompetenzni- veau 1 umfasst sodann eine Vielzahl an leichten und auch mittelschweren Tätigkeiten (Urteil des Bundesgerichts 8C_301/2021 vom 23. Juni 2021 E. 6.3 mit Hinweis). Rechtsprechungsgemäss ist in Fällen bei einer Rest- arbeitsfähigkeit, wie sie beim Beschwerdeführer vorliegt, auch kein Abzug vom Tabellenlohn angezeigt (vgl. SVR 2021 IV Nr. 8 S. 23, 8C_393/2020 E. 4.2; SVR 2018 IV Nr. 45 S. 144, 9C_833/2017 E. 5.1). Schliesslich ist auch das Alter des Beschwerdeführers nicht abzugsbegründend, denn Hilfsarbeiten werden grundsätzlich altersunabhängig nachgefragt (Urteil des Bundesgerichts 8C_799/2021 vom 3. März 2022 E. 4.3.3 mit Hinwei- sen) und das Alterssegment ab 40 Jahren wirkt sich statistisch gesehen gar lohnerhöhend aus (Urteil des Bundesgerichts 8C_203/2019 vom 18. Juli 2019 E. 5.3; vgl. die BfS-Tabellen Monatlicher Bruttolohn nach Lebensal- ter, beruflicher Stellung und Geschlecht, der Jahre 2016 und 2020). Wei- tere Anhaltspunkte, welche einen Abzug vom Tabellenlohn rechtfertigen würden, sind keine ersichtlich. Gesamthaft hat die Beschwerdegegnerin so- mit zu Recht keinen Tabellenlohnabzug gewährt.</w:t>
      </w:r>
    </w:p>
    <w:p>
      <w:r>
        <w:rPr>
          <w:b/>
        </w:rPr>
        <w:t>E. 4.4</w:t>
      </w:r>
    </w:p>
    <w:p>
      <w:r>
        <w:t>Die übrigen Berechnungen werden vom Beschwerdeführer nicht gerügt (BGE 119 V 347 E. 1a S. 349 f.) und es sind keine Anhaltspunkte vorhan- den, wonach diese nicht korrekt wären. Somit hat die Beschwerdegegnerin dem Beschwerdeführer mit Verfügungen vom 17. Februar 2022 zu Recht ab dem 1. November 2015 eine ganze sowie bei einem ab 1. Januar 2016 bestehenden Invaliditätsgrad von 47 % ab 1. April 2016 (vgl. Art. 88a Abs. 1 IVV) eine Viertelsrente (Art. 28 Abs. 2 IVG) zugesprochen. Die Be- schwerde ist daher abzuweisen.</w:t>
      </w:r>
    </w:p>
    <w:p>
      <w:r>
        <w:rPr>
          <w:b/>
        </w:rPr>
        <w:t>E. 5.1</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t>- 7 -</w:t>
      </w:r>
    </w:p>
    <w:p>
      <w:r>
        <w:rPr>
          <w:b/>
        </w:rPr>
        <w:t>E. 5.2</w:t>
      </w:r>
    </w:p>
    <w:p>
      <w:r>
        <w:t>Dem Beschwerdeführer steht nach dem Ausgang des Verfahrens (Art. 61 lit. g ATSG) und der Beschwerdegegnerin aufgrund ihrer Stellung als So- zialversicherungsträgerin (BGE 126 V 143 E. 4 S. 149 ff.) kein Anspruch auf Parteientschädigung zu. Das Versicherungsgericht erkennt: 1. Die Beschwerde wird abgewiesen. 2. Die Verfahrenskosten von Fr. 800.00 werden dem Beschwerdeführer auf- erlegt. 3. Es werden keine Parteientschädigungen zugesprochen. Zustellung an: den Beschwerdeführer (Vertreter; 2-fach) die Beschwerdegegnerin das Bundesamt für Sozialversicherungen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27. September 2022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