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VBE.2021.511 vom 29. April 2022</w:t>
      </w:r>
    </w:p>
    <w:p>
      <w:r>
        <w:t>Ag Versicherungsgericht, 2022-04-29, DE</w:t>
      </w:r>
    </w:p>
    <w:p>
      <w:r>
        <w:rPr>
          <w:b/>
        </w:rPr>
        <w:t xml:space="preserve">Quelle: </w:t>
      </w:r>
      <w:r>
        <w:t>https://mcp.opencaselaw.ch/entscheid/ag_versicherungsgericht_VBE.2021.511</w:t>
      </w:r>
    </w:p>
    <w:p>
      <w:r>
        <w:t>FR: AG_VERSICHERUNGSGERICHT VBE.2021.511 du 29 avril 2022</w:t>
      </w:r>
    </w:p>
    <w:p>
      <w:r>
        <w:t>IT: AG_VERSICHERUNGSGERICHT VBE.2021.511 del 29 aprile 2022</w:t>
      </w:r>
    </w:p>
    <w:p>
      <w:pPr>
        <w:pStyle w:val="Heading2"/>
      </w:pPr>
      <w:r>
        <w:t>Erwägungen</w:t>
      </w:r>
    </w:p>
    <w:p>
      <w:r>
        <w:rPr>
          <w:b/>
        </w:rPr>
        <w:t>E. 1</w:t>
      </w:r>
    </w:p>
    <w:p>
      <w:r>
        <w:t>Kammer VBE.2021.511 / pmei / fi Art. 39 Urteil vom 29. April 2022 Besetzung Oberrichterin Schircks Denzler, Vizepräsidentin Oberrichterin Fischer Oberrichterin Vasvary Gerichtsschreiber Meier Beschwerde- A._____, führer vertreten durch Mathias Wottka, Rechtsanwalt, Dextra Rechtsschutz AG, Hohlstrasse 556, 8048 Zürich Beschwerde- SVA Aargau, IV-Stelle, Bahnhofplatz 3C, Postfach, 5001 Aarau gegnerin Beigeladene B._____, Gegenstand Beschwerdeverfahren betreffend IVG Renten (Verfügung vom 18. Oktober 2021)</w:t>
      </w:r>
    </w:p>
    <w:p>
      <w:r>
        <w:t>- 2 - Das Versicherungsgericht entnimmt den Akten:</w:t>
      </w:r>
    </w:p>
    <w:p>
      <w:r>
        <w:rPr>
          <w:b/>
        </w:rPr>
        <w:t>E. 1.1</w:t>
      </w:r>
    </w:p>
    <w:p>
      <w:r>
        <w:t>Der 1959 geborene, zuletzt als Logistiker tätig gewesene Beschwerdefüh- rer meldete sich am 13. Juni 2018 bei der IV-Stelle des Kantons Solothurn zum Bezug von Leistungen der Eidgenössischen Invalidenversicherung (IV) an. Mit Verfügung vom 7. Februar 2019 wurde das Leistungsbegehren des Beschwerdeführers – unter Annahme, dass dieser seine Mitwirkungs- pflicht verletzt habe – abgewiesen.</w:t>
      </w:r>
    </w:p>
    <w:p>
      <w:r>
        <w:rPr>
          <w:b/>
        </w:rPr>
        <w:t>E. 1.2</w:t>
      </w:r>
    </w:p>
    <w:p>
      <w:r>
        <w:t>Am 26. Juni 2019 meldete sich der nunmehr im Kanton Aargau wohnhafte Beschwerdeführer unter Hinweis auf chronischen Schwindel, chronische Schmerzen, Tinnitus, Schlafstörungen, Konzentrationsstörungen sowie Vergesslichkeit bei der Beschwerdegegnerin erneut zum Leistungsbezug an. Diese tätigte daraufhin diverse Abklärungen und nahm Rücksprache mit dem Regionalen Ärztlichen Dienst (RAD). Nach durchgeführtem Vorbe- scheidverfahren wies sie das Leistungsbegehren des Beschwerdeführers mit Verfügung vom 18. Oktober 2021 ab.</w:t>
      </w:r>
    </w:p>
    <w:p>
      <w:r>
        <w:rPr>
          <w:b/>
        </w:rPr>
        <w:t>E. 2</w:t>
      </w:r>
    </w:p>
    <w:p>
      <w:r>
        <w:t>Es sei dem Beschwerdeführer eine Rente zuzusprechen.</w:t>
      </w:r>
    </w:p>
    <w:p>
      <w:r>
        <w:rPr>
          <w:b/>
        </w:rPr>
        <w:t>E. 2.1</w:t>
      </w:r>
    </w:p>
    <w:p>
      <w:r>
        <w:t>Dagegen erhob der Beschwerdeführer mit Eingabe vom 18. November 2021 fristgerecht Beschwerde und stellte folgende Rechtsbegehren: "1. Die Verfügung "kein Anspruch auf IV-Leistungen" vom 18. Oktober 2021 sei aufzuheben.</w:t>
      </w:r>
    </w:p>
    <w:p>
      <w:r>
        <w:rPr>
          <w:b/>
        </w:rPr>
        <w:t>E. 2.2</w:t>
      </w:r>
    </w:p>
    <w:p>
      <w:r>
        <w:t>Mit Vernehmlassung vom 28. Dezember 2021 beantragte die Beschwerde- gegnerin die Abweisung der Beschwerde.</w:t>
      </w:r>
    </w:p>
    <w:p>
      <w:r>
        <w:rPr>
          <w:b/>
        </w:rPr>
        <w:t>E. 2.3</w:t>
      </w:r>
    </w:p>
    <w:p>
      <w:r>
        <w:t>Mit instruktionsrichterlicher Verfügung vom 4. Januar 2022 wurde die aus den Akten erkennbare berufliche Vorsorgeeinrichtung des Beschwerdefüh- rers beigeladen und ihr Gelegenheit zur Stellungnahme eingeräumt. Die Beigeladene liess sich in der Folge nicht vernehmen.</w:t>
      </w:r>
    </w:p>
    <w:p>
      <w:r>
        <w:t>- 3 - Das Versicherungsgericht zieht in Erwägung: 1. Streitig und zu prüfen ist, ob die Beschwerdegegnerin das Leistungsbegeh- ren des Beschwerdeführers mit Verfügung vom 18. Oktober 2021 (Ver- nehmlassungsbeilage [VB] 102) zu Recht abgewiesen hat. 2. Die angefochtene Verfügung erging vor dem 1. Januar 2022. Nach den all- gemeinen Grundsätzen des intertemporalen Rechts und des zeitlich mass- gebenden Sachverhalts (statt vieler: BGE 144 V 210 E. 4.3.1; 129 V 354 E. 1 mit Hinweisen) sind daher die Bestimmungen des IVG und diejenigen der IVV sowie des ATSG in der bis 31. Dezember 2021 gültig gewesenen Fassung anwendbar. 3. Die Beschwerdegegnerin stützte sich in ihrer Verfügung vom 18. Oktober 2021 im Wesentlichen auf die Aktenbeurteilung des RAD-Arztes Dr. med. C., Facharzt für Physikalische Medizin und Rehabilitation sowie für Rheumatologie, die nach mündlicher Anfrage durch die Sachbear- beitung am 19. August 2021 erfolgte. Der RAD-Arzt verneinte das Beste- hen eines Gesundheitsschadens mit Krankheitswert und damit eine länger dauernde oder bleibende Einschränkung der Arbeitsfähigkeit in der ange- stammten Tätigkeit des Beschwerdeführers als Lagermitarbeiter der D. und als Magaziner in einem Baugeschäft. Gemäss dem von der Sachbearbeitung erwähnten Austrittsbericht der Rehaklinik C. vom 14. September 2018 – wonach "langfristig gesehen zumindest aus rein unfallkausaler, somatisch-funktioneller Sicht keine verletzungsbedingten Dauerfolgen zu erwarten" seien – bestehe ab dem 8. Oktober 2018 "bis dato" eine 100%ige Arbeitsfähigkeit. In den medizinischen Folgeakten ab November 2018 fänden sich keine relevanten neuen, ergänzend zu berücksichtigenden medizinischen Fakten. Auch auf mehrfache explizite Nachfragen hin seien keine weiteren neueren fachärztlichen Berichte ab 2020 eingegangen. Gemäss Verfügung des Amtes für Wirtschaft und Arbeit (AWA) vom 9. Juni 2021 habe der Beschwerdeführer explizit eine 100%ige Arbeitsfähigkeit bestätigt. Dies alles lasse auf einen seit November 2018 insgesamt stabilen Gesundheitszustand des Beschwerdeführers schliessen (VB 96).</w:t>
      </w:r>
    </w:p>
    <w:p>
      <w:r>
        <w:rPr>
          <w:b/>
        </w:rPr>
        <w:t>E. 3</w:t>
      </w:r>
    </w:p>
    <w:p>
      <w:r>
        <w:t>Es sei eine polydisziplinäre Begutachtung anzuordnen und es seien die gesetzlichen Leistungen nach Massgabe deren Ergebnisse auszurich- ten.</w:t>
      </w:r>
    </w:p>
    <w:p>
      <w:r>
        <w:rPr>
          <w:b/>
        </w:rPr>
        <w:t>E. 4</w:t>
      </w:r>
    </w:p>
    <w:p>
      <w:r>
        <w:t>Unter Kosten- und Entschädigungsfolgen zu Lasten der Gesuchsgeg- nerin."</w:t>
      </w:r>
    </w:p>
    <w:p>
      <w:r>
        <w:rPr>
          <w:b/>
        </w:rPr>
        <w:t>E. 4.1</w:t>
      </w:r>
    </w:p>
    <w:p>
      <w:r>
        <w:t>Nach dem Untersuchungsgrundsatz haben Versicherungsträger und Sozi- alversicherungsgericht von sich aus und ohne Bindung an die Parteibegeh- ren für die richtige und vollständige Feststellung des rechtserheblichen</w:t>
      </w:r>
    </w:p>
    <w:p>
      <w:r>
        <w:t>- 4 - Sachverhaltes zu sorgen (Art. 43 Abs. 1 und Art. 61 lit. c ATSG). Der Sach- verhalt muss mit dem Beweisgrad der überwiegenden Wahrscheinlichkeit festgestellt werden. Ist dies aufgrund von Beweislosigkeit nicht möglich, fällt der Entscheid zu Ungunsten jener Partei aus, die aus dem unbewiesen gebliebenen Sachverhalt Rechte ableiten wollte (vgl. statt vieler: Urteil des Bundesgerichts 9C_544/2020 vom 27. Oktober 2021 E. 2.2 f. mit Hinwei- sen; vgl. auch UELI KIESER, Kommentar zum Bundesgesetz über den All- gemeinen Teil des Sozialversicherungsrechts, 4. Aufl. 2020, N. 68 zu Art. 43 ATSG).</w:t>
      </w:r>
    </w:p>
    <w:p>
      <w:r>
        <w:rPr>
          <w:b/>
        </w:rPr>
        <w:t>E. 4.2</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4.3</w:t>
      </w:r>
    </w:p>
    <w:p>
      <w:r>
        <w:t>Auch wenn die Rechtsprechung den Berichten versicherungsinterner me- dizinischer Fachpersonen stets Beweiswert zuerkannt hat, kommt ihnen praxisgemäss nicht dieselbe Beweiskraft wie einem gerichtlichen oder einem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4.4</w:t>
      </w:r>
    </w:p>
    <w:p>
      <w:r>
        <w:t>Eine reine Aktenbeurteilung ist nicht an sich schon unzuverlässig. Entschei- dend ist, ob genügend Unterlagen aufgrund anderer persönlicher Untersu- chungen vorliegen, die ein vollständiges Bild über Anamnese, Verlauf und gegenwärtigen Status ergeben. Der medizinische Sachverständige muss sich insgesamt aufgrund der vorhandenen Unterlagen ein lückenloses Bild machen können (Urteile des Bundesgerichts 8C_889/2008 vom 9. April 2009 E. 3.3.1 und U 224/06 1. November 2007 E. 3.5; je mit Hinweisen).</w:t>
      </w:r>
    </w:p>
    <w:p>
      <w:r>
        <w:t>- 5 -</w:t>
      </w:r>
    </w:p>
    <w:p>
      <w:r>
        <w:rPr>
          <w:b/>
        </w:rPr>
        <w:t>E. 5</w:t>
      </w:r>
    </w:p>
    <w:p>
      <w:r>
        <w:t>Den Akten sind Anhaltspunkte zu entnehmen, welche auf psychische Be- schwerden des Beschwerdeführers hinweisen. So bestand gemäss dem Austrittsbericht der Rehaklinik C. vom 14. September 2018 eine psychische Störung in Form einer "Anpassungsstörung, längere depressive Reaktion (ICD-1: F43.21)", die "aktuell" eine leichte, arbeitsrelevante Leis- tungsminderung begründe. Ebenfalls habe eine erhebliche Symptomaus- weitung beobachtet werden können, die teilweise auf die psychische Stö- rung zurückzuführen sei (VB 83.1 S. 23 f.). Der Beschwerdeführer reichte mit seiner Beschwerde einen Bericht von med. pract. E. bzw. med. pract. F., Fachärzte für Psychiatrie und Psychotherapie, vom 16. November 2021 ein, bei welchen er sich seit dem 31. März 2021 in Behandlung befinde. Diese diagnostizierten unter anderem eine "Mittelgra- dige Episode mit somatischem Syndrom chronifiziert ICD-10 F32.11". Fer- ner führten sie aus, es habe sich während der gesamten Therapiedauer ein "chronifiziertes Störungsgeschehen" seit dem Arbeitsunfall gezeigt, wel- ches den Beschwerdeführer in seinem Funktionsniveau massiv einschrän- ke. Der Beschwerdeführer sei in jeglicher Tätigkeit zu 100 % arbeitsunfähig (Beschwerdebeilage [BB] 2). Die Beschwerdegegnerin ging selbst davon aus, dass sich der Beschwer- deführer "offenbar" in psychologischer/psychiatrischer Behandlung be- finde. Entsprechende medizinische Unterlagen hätten jedoch nicht be- schafft werden können (VB 96 S. 1; vgl. dazu VB 24 S. 7, VB 49, VB 60, VB 62, VB 67). Somit lag der Aktenbeurteilung von RAD-Arzt Dr. med. C. kein feststehender medizinischer Sachverhalt zugrunde. Die Be- schwerdegegnerin wäre aufgrund des Untersuchungsgrundsatzes ver- pflichtet gewesen, vor Verfügungserlass weitere Abklärungen zu tätigen. Erst, wenn sich dies als unmöglich erwiesen hätte, wäre gegebenenfalls eine Leistungsverweigerung aufgrund von Beweislosigkeit in Frage gekom- men (vgl. BGE 138 V 218 E. 6 mit Hinweisen). Somit hat die Beschwerde- gegnerin weitere Abklärungen betreffend den Gesundheitszustand des Be- schwerdeführers (insbesondere in psychischer Hinsicht) vorzunehmen und hernach über das Leistungsbegehren neu zu befinden.</w:t>
      </w:r>
    </w:p>
    <w:p>
      <w:r>
        <w:rPr>
          <w:b/>
        </w:rPr>
        <w:t>E. 6.1</w:t>
      </w:r>
    </w:p>
    <w:p>
      <w:r>
        <w:t>Nach dem Dargelegten ist die Beschwerde in dem Sinne gutzuheissen, dass die angefochtene Verfügung vom 18. Oktober 2021 aufzuheben und die Sache zur weiteren Abklärung im Sinne der Erwägungen und zur Neu- verfügung an die Beschwerdegegnerin zurückzuweisen ist.</w:t>
      </w:r>
    </w:p>
    <w:p>
      <w:r>
        <w:rPr>
          <w:b/>
        </w:rPr>
        <w:t>E. 6.2</w:t>
      </w:r>
    </w:p>
    <w:p>
      <w:r>
        <w:t>Gemäss Art. 69 Abs. 1bis IVG ist das Verfahren kostenpflichtig. Die Kosten werden nach dem Verfahrensaufwand und unabhängig vom Streitwert im Rahmen von Fr. 200.00 bis Fr. 1'000.00 festgesetzt. Für das vorliegende</w:t>
      </w:r>
    </w:p>
    <w:p>
      <w:r>
        <w:t>- 6 - Verfahren betragen diese Fr. 800.00. Sie sind gemäss dem Verfahrensaus- gang der Beschwerdegegnerin aufzuerlegen.</w:t>
      </w:r>
    </w:p>
    <w:p>
      <w:r>
        <w:rPr>
          <w:b/>
        </w:rPr>
        <w:t>E. 6.3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die Verfügung vom 18. Ok- tober 2021 aufgehoben und die Sache zur weiteren Abklärung im Sinne der Erwägungen und zur Neuverfügung an die Beschwerdegegnerin zurückge- wiesen. 2. Die Verfahrenskosten von Fr. 800.00 werden der Beschwerdegegnerin auf- erlegt. 3. Die Beschwerdegegnerin wird verpflichtet, dem Beschwerdeführer die Par- teikosten in richterlich festgesetzter Höhe von Fr. 1'600.00 zu bezahlen. Zustellung an: den Beschwerdeführer (Vertreter; 2-fach) die Beschwerdegegnerin die Beigeladene das Bundesamt für Sozialversicherungen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29. April 2022 Versicherungsgericht des Kantons Aargau 1. Kammer Die Vizepräsidentin: Der Gerichtsschreiber: Schircks Denzler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