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VBE.2021.500 vom 22. Februar 2023</w:t>
      </w:r>
    </w:p>
    <w:p>
      <w:r>
        <w:t>Ag Versicherungsgericht, 2023-02-22, DE</w:t>
      </w:r>
    </w:p>
    <w:p>
      <w:r>
        <w:rPr>
          <w:b/>
        </w:rPr>
        <w:t xml:space="preserve">Quelle: </w:t>
      </w:r>
      <w:r>
        <w:t>https://mcp.opencaselaw.ch/entscheid/ag_versicherungsgericht_VBE.2021.500</w:t>
      </w:r>
    </w:p>
    <w:p>
      <w:r>
        <w:t>FR: AG_VERSICHERUNGSGERICHT VBE.2021.500 du 22 février 2023</w:t>
      </w:r>
    </w:p>
    <w:p>
      <w:r>
        <w:t>IT: AG_VERSICHERUNGSGERICHT VBE.2021.500 del 22 febbraio 2023</w:t>
      </w:r>
    </w:p>
    <w:p>
      <w:pPr>
        <w:pStyle w:val="Heading2"/>
      </w:pPr>
      <w:r>
        <w:t>Erwägungen</w:t>
      </w:r>
    </w:p>
    <w:p>
      <w:r>
        <w:rPr>
          <w:b/>
        </w:rPr>
        <w:t>E. 4</w:t>
      </w:r>
    </w:p>
    <w:p>
      <w:r>
        <w:t>Unter o/e-Kostenfolge [zzgl. der gesetzlichen MWSt. von derzeit 7.7 %]." 2.2. Mit Verfügung vom 17. November 2021 bewilligte der Instruktionsrichter der Beschwerdeführerin die unentgeltliche Rechtspflege und ernannte lic. iur. Daniel Olstein, Advokat, Basel, zu deren unentgeltlichem Vertreter. 2.3. Mit Vernehmlassung vom 17. Dezember 2021 beantragte die Beschwerde- gegnerin die Abweisung der Beschwerde. 2.4. Mit Eingabe vom 25. Januar 2022 verurkundete die Beschwerdeführerin ei- nen weiteren Arztbericht.</w:t>
      </w:r>
    </w:p>
    <w:p>
      <w:r>
        <w:t>- 3 - Das Versicherungsgericht zieht in Erwägung: 1. Streitig und zu prüfen ist, ob die Beschwerdegegnerin ihre Leistungen im Zusammenhang mit dem Ereignis vom 10. Dezember 2020 zu Recht mit Einspracheentscheid vom 13. Oktober 2021 per 1. Juli 2021 eingestellt hat.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2.2. 2.2.1.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2.2.2. Über die Frage, ob zwischen einem schädigenden Ereignis und einer ge- sundheitlichen Störung ein natürlicher Kausalzusammenhang besteht, hat die Verwaltung bzw. im Beschwerdefall das Gericht im Rahmen der ihm obliegenden Beweiswürdigung nach dem im Sozialversicherungsrecht üb- lichen Beweisgrad der überwiegenden Wahrscheinlichkeit (vgl. (BGE 134 V 109 E. 9.5 S. 125 mit Hinweis auf BGE 129 V 177 E. 3.1 S. 181) zu be- finden. Die blosse Möglichkeit eines Zusammenhangs genügt für die Be- gründung eines Leistungsanspruches nicht (BGE 129 V 177 E. 3.1 S. 181 mit Hinweisen). Die Sozialversicherungsorgane und das Gericht haben</w:t>
      </w:r>
    </w:p>
    <w:p>
      <w:r>
        <w:t>- 4 - vielmehr jener Sachverhaltsdarstellung zu folgen, die sie von allen mögli- chen Geschehensabläufen als die wahrscheinlichste würdigen (BGE 126 V 353 E. 5b S. 360). Der Beweis des natürlichen Kausalzusammenhangs ist in erster Linie mittels Angaben medizinischer Fachpersonen zu führen (Ur- teil des Bundesgerichts 8C_331/2015 vom 21. August 2015 E. 2.2.3.1; vgl. auch RUMO-JUNGO/HOLZER, Rechtsprechung des Bundesgerichts zum So- zialversicherungsrecht, Bundesgesetz über die Unfallversicherung, 4. Aufl. 2012, S. 55). 2.3.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Ebenso wie der leis- tungsbegründende natürliche Kausalzusammenhang muss das Dahinfal- len jeder kausalen Bedeutung von unfallbedingten Ursachen eines Ge- sundheitsschadens mit dem Beweisgrad der überwiegenden Wahrschein- lichkeit nachgewiesen sein. Die blosse Möglichkeit nunmehr gänzlich feh- lender ursächlicher Auswirkungen des Unfalls genügt nicht. Da es sich hier- bei um eine anspruchsaufhebende Tatfrage handelt, liegt die entspre- chende Beweislast – anders als bei der Frage, ob ein leistungsbegründen- der natürlicher Kausalzusammenhang gegeben ist – nicht bei der versi- cherten Person, sondern beim Unfallversicherer (SVR 2009 UV Nr. 3 S. 9, 8C_354/2007 E. 2.2 mit Hinweisen). 3. 3.1. Bezüglich des Ereignisses vom 10. Dezember 2020 ist der Unfallmeldung vom 22. Dezember 2020 zu entnehmen, dass die Beschwerdeführerin beim Einräumen von Waren gestürzt sei, "an der Kante vom Obstregal auf- knallte" und sich dabei am Rücken verletzt habe (VB 1). Dem Arztzeugnis UVG des erstbehandelnden Kantonsspitals D. vom 26. Januar 2021 ist zu entnehmen, dass es in der Folge zu zunehmenden Schmerzen im Bereich des ISG rechts ohne Ausstrahlung gekommen sei. Eine Röntgenuntersu- chung der LWS und der ISG (vgl. dazu den Bericht von Dr. med. E., Fach- arzt für Radiologie, Kantonsspital D., vom 14. Dezember 2020 in VB 12) habe keinen Frakturnachweis, jedoch geringe degenerative Veränderun- gen in beiden ISG gezeigt. Diagnostisch handle es sich um eine rechtssei- tige ISG-Kontusion (VB 8, S. 1). Der nachbehandelnde Hausarzt Dr. med.</w:t>
      </w:r>
    </w:p>
    <w:p>
      <w:r>
        <w:t>- 5 - F., Facharzt für Allgemeine Innere Medizin sowie für Angiologie, ging diag- nostisch von einer Prellung von "Gesäss und Lende rechts" mit "massive[n] Muskelverspannungen infolge Schmerzen mit Fehlbelastung" aus. Mittels Physio- und Craniosacraltherapie habe eine Schmerzreduktion bewirkt werden können (vgl. dessen Berichte vom 20. Januar 2021 in VB 9, vom 26. Februar 2021 in VB 23, S. 1, vom 9. März 2021 in VB 26, S. 1, vom</w:t>
      </w:r>
    </w:p>
    <w:p>
      <w:r>
        <w:rPr>
          <w:b/>
        </w:rPr>
        <w:t>E. 4.1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w:t>
      </w:r>
    </w:p>
    <w:p>
      <w:r>
        <w:rPr>
          <w:b/>
        </w:rPr>
        <w:t>E. 4.2</w:t>
      </w:r>
    </w:p>
    <w:p>
      <w:r>
        <w:t>Die Rechtsprechung hat den Berichten versicherungsinterner medizini- scher Fachpersonen stets Beweiswert zuerkannt. Diesen kommt praxisge- mäss jedoch nicht dieselbe Beweiskraft wie einem gerichtlichen oder einem im Verfahren nach Art. 44 ATSG vom Versicherungsträger in Auftrag ge- 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 5. 5.1. Aufgrund der Aktenlage erweist sich das Abstellen auf eine reine Aktenbe- urteilung, wie sie Dr. med. L. am 24. September 2021 vorgenommen hat, als Beweisgrundlage ohne Weiteres als zulässig. Insbesondere ergibt sich</w:t>
      </w:r>
    </w:p>
    <w:p>
      <w:r>
        <w:t>- 8 - aus den auf persönlichen Untersuchungen der Beschwerdeführerin beru- henden sowie ein vollständiges und unumstrittenes Bild über Anamnese, Verlauf und gegenwärtigen Status vermittelnden Akten ein feststehender medizinischer Sachverhalt, womit sich weitere Untersuchungen erübrigen (vgl. statt vieler Urteile des Bundesgerichts 8C_833/2009 vom 26. Januar 2010 E. 5.1 und 9C_1063/2009 vom 22. Januar 2010 E. 4.2.1). Die Stel- lungnahme von Dr. med. L. ist zudem umfassend, berücksichtigt die mas- sgebenden Beschwerden sowie Vorakten und ist in ihrer Beurteilung des medizinischen Sachverhalts sowie der Einschätzung betreffend die Bedeu- tung des Ereignisses vom 10. Dezember 2020 für die von der Beschwer- deführerin geklagten Beschwerden einleuchtend begründet (vgl. dazu vorne E. 4.1.). Die Beurteilung von Dr. med. L., wonach sich mittels bildge- bender Untersuchungen (über den 30. Juni 2021 hinaus) keine Folgen des Ereignisses vom 10. Dezember 2020 mehr hätten objektivieren lassen, stimmt ferner mit der fachradiologischen Einschätzung der Dres. med. I. und K. überein. Auch der behandelnde Arzt Dr. med. G. stellte dies im Er- gebnis nicht in Frage, sondern gab vielmehr in seinen Berichten selbst an, es fehle an "eindeutige[n] Traumafolgen" (vgl. Bericht vom 31. August 2021 in VB 74, S. 3; inhaltlich gleich ferner der Bericht von Dr. med. G. vom 21. September 2021 in VB 81, S. 2). Seine im Bericht vom 10. August 2021 nach der MRI-Untersuchung des Beckens und der ISG vom 15. Juli 2021 noch geäusserte "Kausalitätsvermutung" (vgl. VB 71, S. 2) konnte dem- nach durch die nachfolgenden zusätzlichen bildgebenden Untersuchungen nicht bestätigt werden. Entsprechend postulierte Dr. med. G. denn auch in seinen Berichten vom 31. August und 21. September 2021 keinen ursäch- lichen Zusammenhang zwischen den über den 30. Juni 2021 hinaus von der Beschwerdeführerin noch geklagten Beschwerden und dem Ereignis vom 10. Dezember 2020, sondern liess diese Frage nach dem Bestehen eines natürlichen Kausalzusammenhangs zwischen dem fraglichen Unfall und der persistierenden Symptomatik mit der Formulierung "ob Unfallfolge oder nicht" (vgl. VB 81, S. 3) letztlich explizit offen. 5.2. Bezüglich des von der Beschwerdeführerin im Beschwerdeverfahren ver- urkundeten Berichts von Dr. med. M. vom 13. Januar 2022 ist zu beachten, dass dieser nicht fachärztlicher Natur ist, verfügt Dr. med. M. gemäss dem Medizinalberuferegister des Bundesamts für Gesundheit (einsehbar unter &lt;www.medregom.admin.ch&gt;; zuletzt besucht am 26. Januar 2023) doch erst seit dem 1. September 2022 über den Facharzttitel für Orthopädische Chirurgie und Traumatologie des Bewegungsapparates. Hinzu kommt, dass der Bericht auf einer unvollständigen Aktenlage basiert und insbeson- dere die Ergebnisse der von Dr. med. G. angeordneten MRI-Untersuchung der LWS vom 11. August 2021 und der CT-Untersuchung eines Teils des LWS vom 19. August 2021 nicht berücksichtigt. Entsprechend fehlt auch eine nachvollziehbare Herleitung der von Dr. med. M. festgestellten "post- traumatische[n] ISG-Arthropathie". Hinzu kommt, dass es sich bei der von</w:t>
      </w:r>
    </w:p>
    <w:p>
      <w:r>
        <w:t>- 9 - ihm als ursächlich für die von der Beschwerdeführerin beklagten Beschwer- den erachteten muskulären Dysbalance rechtsprechungsgemäss nicht um eine organische Unfallfolge handelt (vgl. Urteil des Bundesgerichts 8C_855/2016 13. Februar 2017 E. 3.1.2 mit Hinweis) und Auffälligkeiten im Muskelverhalten ferner nicht ohne Weiteres den Schluss zulassen, diese gründeten in einer auf einen Unfall zurückzuführenden strukturellen Verlet- zung aus Unfall (vgl. Urteil des Bundesgerichts 8C_154/2015 29. Mai 2015 E. 3.2 mit Hinweis auf SVR 2012 UV Nr. 5 S. 17, 8C_310/2011 E. 4.5.2), zumal Myogelosen ohnehin keinen relevanten unfallkausalen Befund dar- stellen (Urteil des Bundesgerichts 8C_944/2008 vom 25. März 2009 E. 3.3). Auch die Wendung "posttraumatisch" bedeutet schliesslich nicht zwingend eine Kausalität, sondern beschreibt bloss erst nach einem Un- fallereignis entstandene Beschwerden (Urteil des Bundesgerichts 8C_856/2017 vom 2. Mai 2018 E. 5.3). 5.3. Nach dem Dargelegten bestehen keine auch nur geringen Zweifel an der Zuverlässigkeit und Schlüssigkeit der Beurteilung von Dr. med. L.. Diese ist damit als beweiskräftig anzusehen, zumal die weiteren (medizinischen) Ak- ten ebenfalls keine diesbezüglichen Zweifel zu begründen vermögen (vgl. vorne E. 4.2.). Es ist demnach auf dessen Schlussfolgerung abzustellen, wonach die von der Beschwerdeführerin noch geklagten Beschwerden nicht mehr mit überwiegender Wahrscheinlichkeit natürlich-kausal auf das Ereignis vom 10. Dezember 2020 zurückzuführen sind, sondern diesbe- züglich vielmehr spätestens am 30. Juni 2021 der status quo sine vel ante (vgl. vorne E. 2.3.) wieder erreicht war. Die Beschwerdegegnerin hat damit eine Leistungspflicht ihrerseits über dieses Datum hinaus zu Recht ver- neint. 6. 6.1. Nach dem Dargelegten ist die Beschwerde abzuweisen. 6.2. Das Verfahren ist kostenlos (Art. 61 lit. fbis ATSG). 6.3.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- 10 - 6.4. Es wird ausdrücklich auf Art. 123 ZPO verwiesen, wonach eine Partei, der die unentgeltliche Rechtspflege gewährt wurde, zur Nachzahlung der dem Rechtsvertreter ausgerichteten Entschädigung verpflichtet ist, sobald sie dazu in der Lage ist. Das Versicherungsgericht erkennt: 1. Die Beschwerde wird abgewiesen. 2. Es werden keine Verfahrenskosten erhoben. 3. Es werden keine Parteientschädigungen zugesprochen. 4. Das Honorar des unentgeltlichen Rechtsvertreters wird richterlich auf Fr. 3'300.00 festgesetzt. Die Obergerichtskasse wird gestützt auf § 12 Anwaltstarif angewiesen, dem unentgeltlichen Rechtsvertreter der Beschwerdeführerin, lic. iur. Da- niel Olstein, Advokat, Basel,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22. Februar 2023 Versicherungsgericht des Kantons Aargau 4. Kammer Der Präsident: Der Gerichtsschreiber: Roth Berner</w:t>
      </w:r>
    </w:p>
    <w:p>
      <w:r>
        <w:rPr>
          <w:b/>
        </w:rPr>
        <w:t>E. 7</w:t>
      </w:r>
    </w:p>
    <w:p>
      <w:r>
        <w:t>April 2021 in VB 32 und vom 19. Mai 2021 in VB 42, S. 1 f.). 3.2. Wegen persistierender Beschwerden (vgl. hierzu die Angaben der Be- schwerdeführerin vom 30. März 2021 in VB 28 und vom 8. Juni 2021 in VB 48) überwies Dr. med. F. die Beschwerdeführerin schliesslich zur fach- orthopädischen Beurteilung an einen Kollegen. In seinem ersten diesbe- züglichen Bericht vom 6. Juli 2021 äusserte Dr. med. G., Facharzt für Or- thopädische Chirurgie und Traumatologie des Bewegungsapparates, H., im Wesentlichen die Vermutung, es sei "[m]öglicherweise [beim] Sturz […] doch zu einer knöchernen Läsion hauptsächlich des re. ISG mit dann viel- leicht noch persistierendem Bone bruise" gekommen, was "die Hartnäckig- keit der Beschwerden (aber weniger die Panalgie) erklären könnte". Auffäl- lig sei ferner eine Rechtsrotation von L4 über L5 mit verhakten Dornfortsät- zen, was "möglicherweise auch Unfallfolge" sei. Zur weiteren Abklärung habe er eine MRI-Untersuchung der ISG veranlasst (VB 59, S. 3). 3.3. Dem Bericht von Dr. med. I., Fachärztin für Radiologie, J., vom 15. Juli 2021 über eine MRI-Untersuchung des Beckens/der ISG gleichen Datums ist zu entnehmen, dass sich eine unklare, wohl gutartige fokale Signalstö- rung am anterioren Aspekt des Acetabulums (differentialdiagnostisch ein atypisches Hämangiom), keine dislozierte Fraktur, unauffällige ISG, regel- rechte Weichteile und "keine eindeutigen Traumafolgen" gezeigt hätten (VB 70). Dr. med. G. hielt bezüglich der Ergebnisse dieser MRI-Untersu- chung am 10. August 2021 fest, es falle "ausser dem unergiebigen Befund an den ISG […] aber zusätzlich eine Signalstörung dorsal und auch ventral an den Wirbelkörpern einseitig rechts L4 und L5 auf". Da diese ferner etwas gegeneinander rotiert seien und die geklagte Beschwerdesymptomatik der rechten Flanke "lokal auch passt", sei eine traumatische Genese der Be- schwerden nach wie vor als "wahrscheinlich" anzusehen. Zur weiteren Dif- ferenzierung sei eine MRI-Untersuchung der LWS veranlasst worden (VB 71, S. 2 f.). 3.4. Am 11. August 2021 berichtete Dr. med. I. hinsichtlich einer MRI-Untersu- chung der LWS gleichen Datums von beginnenden degenerativen Verän- derungen beider kaudalen LWS-Segmente mit (im Segment LWK5/SWK1 etwas aktivierter) Osteochondrose, einer beginnenden Spondylarthrose, ei- ner kleinen synovialen Zyste im Recessus LWK4/5 rechts mit Einengung</w:t>
      </w:r>
    </w:p>
    <w:p>
      <w:r>
        <w:t>- 6 - und möglicherweise geringer Kompression L5 rechts. Frakturnachweise o- der ein typischer postkontusioneller Bonebruise hätten sich nicht gezeigt. Die ISG seien "altersentsprechend" (VB 73, S. 2). Einem weiteren Bericht von Dr. med. K., Fachärztin für Radiologie, J., vom 19. August 2021 über eine (von Dr. med. G. ergänzend angeforderte; vgl. VB 74, S. 2) CT-Unter- suchung der LWK4 bis SWK1 sind als Befund "bekannte geringe Osteo- chondrosen LWK 4/5 und LWK5/SWK1" sowie eine beginnende Spondylar- throse LWK 4/5 rechts zu entnehmen. Die ISG werden als "unauffällig" be- schrieben (VB 79, S. 2). Bezüglich dieser Untersuchungsergebnisse hielt Dr. med. G. am 31. August 2021 fest, es hätten sich keine "eindeutigen Traumafolgen […] identifizieren lassen. Die klinischen Beschwerden und der Untersuchungsbefund würden sich jedoch mit den bildgebend darge- stellten "Auffälligkeiten" decken. Nach Angaben der Beschwerdeführerin bestünden diese Beschwerden aber erst seit der Kontusion (VB 74, S. 3). An dieser Beurteilung hielt Dr. med. G. mit einem weiteren Bericht vom 21. September 2021 im Wesentlichen fest (VB 81, S. 2 f.). 3.5. Die Beschwerdegegnerin legte die Sache mehrfach ihrem Versicherungs- mediziner Dr. med. L., Facharzt für Orthopädische Chirurgie und Trauma- tologie des Bewegungsapparates, vor. Dieser ging anfänglich davon aus, dass die von der Beschwerdeführerin geklagten Beschwerden mit überwie- gender Wahrscheinlichkeit auf das Ereignis vom 10. Dezember 2020 zu- rückzuführen seien (vgl. VB 20, S. 1, und VB 33, S. 1). Am 28. Mai 2021 gab er dann an, die auf das Ereignis vom 10. Dezember 2020 zurückzufüh- rende "Prellung Gesäss / Lende" sei "voraussichtlich per Ende Juni 2021" als abgeheilt zu betrachten (VB 43, S. 1). Daran hielt er mit Stellungnahme vom 3. September 2021 den Bericht von Dr. med. G. vom 10. August 2021 betreffend fest und fügte an, dieser habe (seines Erachtens korrekterweise) lediglich eine "Kausalitätsvermutung" geäussert. Ein ursächlicher Zusam- menhang zwischen den über den 30. Juni 2021 hinaus geklagten Be- schwerden und dem Ereignis vom 10. Dezember 2020 sei damit "ange- sichts fehlender zusätzlicher struktureller Unfallfolgen" indes nicht mit über- wiegender Wahrscheinlichkeit erstellt (VB 77, S. 1). Im Wesentlichen das Gleiche ist auch der dem Einspracheentscheid der Beschwerdegegnerin vom 13. Oktober 2021 zugrundeliegenden Aktenbeurteilung von Dr. med. L. vom 24. September 2021 zu entnehmen. Insbesondere hielt dieser dort abermals fest, sämtliche bildgebenden Untersuchungen hätten keine "Traumafolgen" gezeigt (VB 82). 3.6. Dem von der Beschwerdeführerin im Beschwerdeverfahren verurkundeten Bericht von Dr. med. M., Universitätsklinik N., vom 13. Januar 2022 ist schliesslich zu entnehmen, dass "Ursache für die Leisten- und lateralen Hüftschmerzen eine muskuläre Dysbalance mit Irritation der Hüftab- duktoren sowie der Iliopsoasmuskulatur aufgrund der Fehlbelastung bei</w:t>
      </w:r>
    </w:p>
    <w:p>
      <w:r>
        <w:t>- 7 - posttraumatischer ISG-Arthropathie" sei. Es seien daher im Wesentlichen Dehnübungen instruiert und Physiotherapie empfohlen worden.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