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VBE.2021.480 vom 15. Juli 2022</w:t>
      </w:r>
    </w:p>
    <w:p>
      <w:r>
        <w:t>Ag Versicherungsgericht, 2022-07-15, DE</w:t>
      </w:r>
    </w:p>
    <w:p>
      <w:r>
        <w:rPr>
          <w:b/>
        </w:rPr>
        <w:t xml:space="preserve">Quelle: </w:t>
      </w:r>
      <w:r>
        <w:t>https://mcp.opencaselaw.ch/entscheid/ag_versicherungsgericht_VBE.2021.480</w:t>
      </w:r>
    </w:p>
    <w:p>
      <w:r>
        <w:t>FR: AG_VERSICHERUNGSGERICHT VBE.2021.480 du 15 juillet 2022</w:t>
      </w:r>
    </w:p>
    <w:p>
      <w:r>
        <w:t>IT: AG_VERSICHERUNGSGERICHT VBE.2021.480 del 15 luglio 2022</w:t>
      </w:r>
    </w:p>
    <w:p>
      <w:pPr>
        <w:pStyle w:val="Heading2"/>
      </w:pPr>
      <w:r>
        <w:t>Erwägungen</w:t>
      </w:r>
    </w:p>
    <w:p>
      <w:r>
        <w:rPr>
          <w:b/>
        </w:rPr>
        <w:t>E. 1</w:t>
      </w:r>
    </w:p>
    <w:p>
      <w:r>
        <w:t>Kammer VBE.2021.480 / NB / fi Art. 72 Urteil vom 15. Juli 2022 Besetzung Oberrichter Kathriner, Präsident Oberrichterin Schircks Denzler Oberrichterin Fischer Gerichtsschreiberin Boss Beschwerde- K._____, führerin unentgeltlich vertreten durch lic. iur. Michele Santucci, Rechtsanwalt, Zentralstrasse 55a, Postfach, 5610 Wohlen AG Beschwerde- SVA Aargau, IV-Stelle, Bahnhofplatz 3C, Postfach, 5001 Aarau gegnerin Beigeladene C._____, Gegenstand Beschwerdeverfahren betreffend IVG Renten (Verfügung vom 24. September 2021)</w:t>
      </w:r>
    </w:p>
    <w:p>
      <w:r>
        <w:t>- 2 - Das Versicherungsgericht entnimmt den Akten:</w:t>
      </w:r>
    </w:p>
    <w:p>
      <w:r>
        <w:rPr>
          <w:b/>
        </w:rPr>
        <w:t>E. 1.1</w:t>
      </w:r>
    </w:p>
    <w:p>
      <w:r>
        <w:t>Die 1967 geborene Beschwerdeführerin meldete sich im September 2006 bei der Beschwerdegegnerin zum Bezug von Leistungen der Eidgenössi- schen Invalidenversicherung (IV) an. Nach entsprechenden Abklärungen sprach die Beschwerdegegnerin der Beschwerdeführerin in Anwendung der gemischten Methode der Invaliditätsbemessung mit Verfügung vom</w:t>
      </w:r>
    </w:p>
    <w:p>
      <w:r>
        <w:rPr>
          <w:b/>
        </w:rPr>
        <w:t>E. 1.2</w:t>
      </w:r>
    </w:p>
    <w:p>
      <w:r>
        <w:t>Im Oktober 2015 leitete die Beschwerdegegnerin ein weiteres Revisions- verfahren ein, in dessen Rahmen sie die Beschwerdeführerin durch die Aerztliches Begutachtungsinstitut GmbH, Basel (ABI), polydisziplinär be- gutachten liess. Gestützt auf das am 8. September 2016 erstattete ABI- Gutachten und die ergänzende gutachterliche Stellungnahme vom 17. No- vember 2016 hob die Beschwerdegegnerin die Invalidenrente der Be- schwerdeführerin mit Verfügung vom 18. Juni 2018 auf. Die von der Beschwerdeführerin dagegen erhobene Beschwerde hiess das Versicherungsgericht des Kantons Aargau (Versicherungsgericht) mit Ur- teil VBE.2018.572 vom 8. April 2019 teilweise gut, hob die angefochtene Verfügung auf und wies die Sache zur weiteren Abklärung sowie anschlies- senden Neuverfügung an die Beschwerdegegnerin zurück.</w:t>
      </w:r>
    </w:p>
    <w:p>
      <w:r>
        <w:rPr>
          <w:b/>
        </w:rPr>
        <w:t>E. 1.3</w:t>
      </w:r>
    </w:p>
    <w:p>
      <w:r>
        <w:t>In der Folge gab die Beschwerdegegnerin bei der Academy of Swiss Insu- rance Medicine, Basel (asim), eine polydisziplinäre Begutachtung der Be- schwerdeführerin in Auftrag. Gestützt auf das am 11. Mai 2021 erstattete asim-Gutachten und nach durchgeführtem Vorbescheidverfahren verfügte die Beschwerdegegnerin am 24. September 2021 die Aufhebung der Inva- lidenrente der Beschwerdeführerin rückwirkend per 31. Juli 2018. 2. 2.1. Dagegen erhob die Beschwerdeführerin am 28. Oktober 2021 fristgerecht Beschwerde und stellte folgende Rechtsbegehren: " 1. Es sei die Verfügung der Beschwerdegegnerin vom 24. September 2021 aufzuheben und der Beschwerdeführerin rückwirkend ab dem 1. August 2018 eine halbe, eventualiter eine Viertelsrente, aus der In- validenversicherung zuzusprechen.</w:t>
      </w:r>
    </w:p>
    <w:p>
      <w:r>
        <w:t>- 3 - 2. Subeventualiter sei in Abänderung der angefochtenen Verfügung vom 24. September 2021 die Rente rückwirkend frühestens per 31. März 2019 einzustellen.</w:t>
      </w:r>
    </w:p>
    <w:p>
      <w:r>
        <w:rPr>
          <w:b/>
        </w:rPr>
        <w:t>E. 3</w:t>
      </w:r>
    </w:p>
    <w:p>
      <w:r>
        <w:t>Es sei der Beschwerdeführerin die unentgeltliche Rechtspflege und die unentgeltliche Rechtsverbeiständung durch den Unterzeichnenden zu gewähren.</w:t>
      </w:r>
    </w:p>
    <w:p>
      <w:r>
        <w:rPr>
          <w:b/>
        </w:rPr>
        <w:t>E. 4</w:t>
      </w:r>
    </w:p>
    <w:p>
      <w:r>
        <w:t>Nicht näher spezifizierbare Angststörung (ICD-10 F 41.8/9) […]</w:t>
      </w:r>
    </w:p>
    <w:p>
      <w:r>
        <w:rPr>
          <w:b/>
        </w:rPr>
        <w:t>E. 4.1</w:t>
      </w:r>
    </w:p>
    <w:p>
      <w:r>
        <w:t>Medizinische Grundlage der angefochtenen Verfügung vom 24. September 2021 ist das bei der asim eingeholte polydisziplinäre (Fachdisziplinen: All- gemeine Innere Medizin, Psychiatrie, Orthopädie, Neurologie, Kardiologie, Gastroenterologie, Endokrinologie) Gutachten vom 11. Mai 2021 (VB 172), in welchem folgende Diagnosen mit Auswirkung auf die Arbeitsfähigkeit ge- stellt wurden (VB 172 S. 11 ff.): " 1. Chronische lumbale Rückenschmerzen bei degenerativen Verände- rungen der unteren LWS mit Diskusprotrusionen L3/4 und L4/5, sowie subligamentärer Diskushernie L5/S1 […]</w:t>
      </w:r>
    </w:p>
    <w:p>
      <w:r>
        <w:t>- 5 - 2. Chronische zervikale Nackenschmerzen bei St. n. HWS-Distorsion 2006 […] 3. Aktenanamnestisch rezidivierende depressive Störung […]</w:t>
      </w:r>
    </w:p>
    <w:p>
      <w:r>
        <w:rPr>
          <w:b/>
        </w:rPr>
        <w:t>E. 4.2</w:t>
      </w:r>
    </w:p>
    <w:p>
      <w:r>
        <w:t>Das bei der asim eingeholte polydisziplinäre Gutachten vom 11. Mai 2021 (VB 172) erfüllt die Anforderungen der Rechtsprechung an beweiskräftige medizinische Gutachten i.S.v. Art. 44 ATSG (vgl. dazu BGE 135 V 465 E. 4.4 S. 470; 125 V 351 E. 3b/bb S. 353). Die Beurteilung der Gutachter wurde von der Beschwerdeführerin denn auch nicht in Frage gestellt. Dem- entsprechend ist in einer dem von diesen definierten Belastungsprofil ent- sprechenden Tätigkeit ab August 2016 von einer 20%igen und seit August 2018 von einer 30%igen Arbeitsunfähigkeit auszugehen. 5.</w:t>
      </w:r>
    </w:p>
    <w:p>
      <w:r>
        <w:rPr>
          <w:b/>
        </w:rPr>
        <w:t>E. 5</w:t>
      </w:r>
    </w:p>
    <w:p>
      <w:r>
        <w:t>Koronare 3-Asterkrankung […]</w:t>
      </w:r>
    </w:p>
    <w:p>
      <w:r>
        <w:rPr>
          <w:b/>
        </w:rPr>
        <w:t>E. 5.1</w:t>
      </w:r>
    </w:p>
    <w:p>
      <w:r>
        <w:t>Angesichts der Tatsache, dass die Gutachter die angestammte Tätigkeit als dem Belastungsprofil einer angepassten Tätigkeit entsprechend erach- teten, hat die Beschwerdegegnerin im Rahmen der Bemessung des Invali- ditätsgrades (vgl. dazu Art. 16 ATSG) das Validen- und das Invalidenein- kommen zu Recht ausgehend vom gleichen Tabellenlohn der Schweizeri- schen Lohnstrukturerhebung (LSE) des Bundesamts für Statistik (BfS) er- mittelt (vgl. BGE 143 V 295 E. 2.2 S. 296 f.; Urteil des Bundesge- richts 9C_212/2015 vom 9. Juni 2015 E. 5.4 mit Hinweisen), was die Be- schwerdeführerin denn auch nicht in Abrede stellt. Die genaue Ermittlung der Vergleichseinkommen erübrigt sich damit rechtsprechungsgemäss, da bei dieser Konstellation der Invaliditätsgrad – vorbehältlich eines allfälligen Abzugs vom Tabellenlohn – dem Grad der Arbeitsunfähigkeit entspricht. Dies stellt keinen "Prozentvergleich" im Sinne von BGE 104 V 135 E. 2b S. 137 bzw. "Schätzungsvergleich" (vgl. Beschwerde S. 5) dar, sondern eine rein rechnerische Vereinfachung (vgl. etwa Urteil des Bundesge- richts 8C_148/2017 vom 19. Juni 2017 E. 4 mit Hinweisen).</w:t>
      </w:r>
    </w:p>
    <w:p>
      <w:r>
        <w:t>- 7 - Die Beschwerdeführerin macht indessen geltend, es seien diverse lohn- mindernde Aspekte zu beachten, die einen Abzug vom Invalideneinkom- men von insgesamt 25 % bis 30 % rechtfertigten (Beschwerde Ziff. 4, S. 8 f.). Dabei verweist sie auf das Rechtsgutachten "Grundprobleme der Invaliditätsbemessung in der Invalidenversicherung" von GÄCHTER/EG- LI/MEIER/FILIPPO vom 22. Januar 2021 und bringt zusammengefasst im Wesentlichen vor, es sei aufgrund des von den Gutachtern definierten Be- lastungsprofils davon auszugehen, dass sie ihre Restarbeitsfähigkeit nur an einem Nischenarbeitsplatz oder in einem bewusst rücksichtsvoll gestal- teten Arbeitsumfeld verwerten könne. Auf ein generelles Vorkommen von Arbeitsplätzen dieser Art innerhalb des ausgeglichenen Arbeitsmarktes könne aber nicht geschlossen werden. Zudem komme das erwähnte Rechtsgutachten vom 22. Januar 2021 gestützt auf eine "separate BASS- Studie" zum Schluss, dass das Lohnniveau von Personen mit gesundheit- lichen Einschränkungen durchschnittlich um 12.5 % tiefer liege als die Ta- bellenlöhne der LSE. Es sei mit überwiegender Wahrscheinlichkeit davon auszugehen, dass sie eine im Vergleich zum marktüblichen Lohn viel tie- fere Entlöhnung erzielen würde (Beschwerde Ziff. 2, S. 5 ff.). Ferner sei da- von auszugehen, dass sie bei Ausschöpfung der Restarbeitsfähigkeit in einem noch höheren Ausmass bei der Haushaltstätigkeit eingeschränkt sein werde, was von "ökonomischer Relevanz" sei. In Nachachtung des Gleichheitsgebots gemäss Art. 8 BV seien "solche Interdependenzen" auch bei der allgemeinen Methode des Einkommensvergleichs zu berück- sichtigten (Beschwerde Ziff. 3, S. 7 f.).</w:t>
      </w:r>
    </w:p>
    <w:p>
      <w:r>
        <w:rPr>
          <w:b/>
        </w:rPr>
        <w:t>E. 5.2</w:t>
      </w:r>
    </w:p>
    <w:p>
      <w:r>
        <w:t>Mit dem Abzug vom Tabellenlohn nach BGE 126 V 75 soll der Tatsache Rechnung getragen werden, dass persönliche und berufliche Merkmale, wie Art und Ausmass der Behinderung, Lebensalter, Dienstjahre, Nationa- lität oder Aufenthaltskategorie und Beschäftigungsgrad Auswirkungen auf die Lohnhöhe haben können und je nach Ausprägung die versicherte Per- son deswegen die verbliebene Arbeitsfähigkeit auch auf einem ausgegli- chenen Arbeitsmarkt nur mit unterdurchschnittlichem erwerblichem Erfolg verwerten kann. Der Abzug soll aber nicht automatisch erfolgen. Er ist unter Würdigung der Umstände im Einzelfall nach pflichtgemässem Ermessen gesamthaft zu schätzen und darf – entgegen der in der Beschwerdeschrift geäusserten Auffassung (Beschwerde S. 9) – 25 % nicht übersteigen. Die Rechtsprechung gewährt insbesondere dann einen Abzug auf dem Invali- deneinkommen, wenn eine versicherte Person selbst im Rahmen körper- lich leichter Hilfsarbeitertätigkeit in ihrer Leistungsfähigkeit eingeschränkt ist. Zu beachten ist jedoch, dass allfällige bereits in der Beurteilung der me- dizinischen Arbeitsfähigkeit enthaltene gesundheitliche Einschränkungen nicht zusätzlich in die Bemessung des leidensbedingten Abzugs einfliessen und so zu einer doppelten Anrechnung desselben Gesichtspunkts führen dürfen (BGE 148 V 174 E. 6.3 S. 182 und 146 V 16 E. 4.1 S. 19 f.; je mit Hinweisen).</w:t>
      </w:r>
    </w:p>
    <w:p>
      <w:r>
        <w:t>- 8 -</w:t>
      </w:r>
    </w:p>
    <w:p>
      <w:r>
        <w:rPr>
          <w:b/>
        </w:rPr>
        <w:t>E. 5.3.1</w:t>
      </w:r>
    </w:p>
    <w:p>
      <w:r>
        <w:t>An der ständigen bundesgerichtlichen Rechtsprechung, wonach der für die Ermittlung des Invalideneinkommens relevante ausgeglichene Arbeits- markt auch Nischenarbeitsplätze umfasst, hat das Bundesgericht nach Würdigung der diesbezüglichen Kritik ausdrücklich festgehalten (vgl. BGE 148 V 174 E. 9.1 S. 188 f.), weshalb die Beschwerdeführerin aus dem fraglichen Gutachten von GÄCHTER/EGLI/MEIER/FILIPPO in dieser Hin- sicht nichts zu ihren Gunsten ableiten kann (vgl. Beschwerde S. 6). Sodann rechtfertigen die Ergebnisse der "BASS-Studie" bzw. der darin erhobene Minderverdienst gesundheitlich beeinträchtigter Personen von durch- schnittlich 12.5 % keinen Abzug vom Tabellenlohn. Vielmehr ist aufgrund der in der Person der Beschwerdeführerin liegenden Merkmale zu prüfen ob und ‒ falls ja – in welchem Umfang eine Herabsetzung des Medianlohns vorzunehmen ist (vgl. zum Ganzen BGE 148 V 174 E. 9 S. 188 ff.; vgl. zu- dem Urteil des Bundesgerichts 8C_18/2022 vom 5. Mai 2022 E. 5.2).</w:t>
      </w:r>
    </w:p>
    <w:p>
      <w:r>
        <w:rPr>
          <w:b/>
        </w:rPr>
        <w:t>E. 5.3.2</w:t>
      </w:r>
    </w:p>
    <w:p>
      <w:r>
        <w:t>Soweit die Beschwerdeführerin zur Begründung des von ihr geforderten Abzugs auf ihre gesundheitlichen Einschränkungen verweist, ist festzuhal- ten, dass diesen bei der Arbeitsfähigkeitsbeurteilung mit dem reduzierten Arbeitspensum sowie im angegebenen Profil einer ihr noch zumutbaren Tätigkeit hinreichend berücksichtigt wurden, weshalb sie nicht zusätzlich in die Bemessung eines allfälligen leidensbedingten Abzugs einfliessen und so zu einer doppelten Anrechnung desselben Gesichtspunkts führen dür- fen (E. 5.2.). Mit Blick auf das definierte Zumutbarkeitsprofil (vgl. E. 4.1.) sind bezogen auf den erlernten Beruf als kaufmännische Angestellte grund- sätzlich keine Umstände ersichtlich, welche auf dem vorliegend relevanten ausgeglichenen Arbeitsmarkt als ausserordentlich zu bezeichnen wären, sodass jedenfalls nicht von einem erheblich eingeschränkten Spektrum der noch in Frage kommenden Anstellungen auszugehen ist. Eine allfällige psychisch bedingt erforderliche verstärkte Rücksichtnahme seitens von Vorgesetzten und Arbeitskollegen stellt ferner gemäss Rechtsprechung des Bundesgerichts keinen eigenständigen abzugsfähigen Umstand dar (Urteil des Bundesgerichts 8C_393/2020 vom 21. September 2020 E. 3.1 mit Hinweisen). Die Beschwerdeführerin bringt zudem vor, in einem "An- stellungskampf" müsse sie gegenüber gesunden und jüngeren "Mitbewer- berinnen" eine erhebliche Lohneinbusse in Kauf nehmen, sollte ein Arbeit- geber ihr "noch eine Chance" gewähren. Ferner werde sie die "Lücken in ihrem beruflichen Lebenslauf" rechtfertigen müssen (Beschwerde S. 8). Die von der Beschwerdeführerin thematisierte lange Abwesenheit vom Ar- beitsmarkt betrifft das Kriterium der Dienstjahre, dessen Bedeutung im pri- vaten Sektor abnimmt, je niedriger das Anforderungsniveau ist (Urteil des Bundesgerichts 8C_805/2016 vom 22. März 2017 E. 3.3). Zwar verfügt die Beschwerdeführerin über einen Berufsabschluss, womit eine Lohnrelevanz</w:t>
      </w:r>
    </w:p>
    <w:p>
      <w:r>
        <w:t>- 9 - der längeren Abwesenheit vom Arbeitsmarkt nicht ohne Weiteres auszu- schliessen ist. Wie es sich damit verhält, braucht – wie noch aufzuzeigen sein wird – indes nicht abschliessend geprüft zu werden. Weiter kommt dem Alter im Zusammenhang mit dem Leidensabzug nur beschränkte Be- deutung zu. Der Umstand, dass die Stellensuche altersbedingt erschwert sein mag, fällt als invaliditätsfremder Faktor ausser Betracht (Urteil des Bundesgerichts 8C_558/2017 vom 1. Februar 2018 E. 5.3.2). Da sich das Alter bei Frauen im Alterssegment von 50 bis 64/65 bei Stellen ohne Ka- derfunktion eher lohnerhöhend auswirkt, ist auch unter diesem Gesichts- punkt kein leidensbedingter Abzug zu tätigen (Urteil des Bundesgerichts 8C_327/2018 vom 31. August 2018 E. 4.4.2). Ob aufgrund einer nur noch zumutbaren Teilzeitarbeit ein Abzug vom Tabellenlohn vorzunehmen ist, muss stets mit Blick auf den konkreten Beschäftigungsgrad und die jeweils aktuellen Werte beurteilt werden (vgl. Urteil des Bundesgerichts 8C_805/2016 vom 22. März 2017 E. 3.2). Im Falle der Beschwerdeführerin hat der Beschäftigungsgrad von 80 % bzw. von 70 % statistisch gesehen eine lohnsteigernde Wirkung (BfS, LSE 2018, Monatlicher Bruttolohn [Zen- tralwert] nach Beschäftigungsgrad, beruflicher Stellung und Geschlecht, privater und öffentlicher Sektor [T18], Frauen, ohne Kaderfunktion, Teilzeit: zwischen 75 % und 89 % bzw. zwischen 50 % und 74 %). Soweit die Be- schwerdeführerin einen Abzug vom Tabellenlohn fordert, weil die Aus- schöpfung der Restarbeitsfähigkeit gemäss ihrer Einschätzung zu einer er- höhten Beeinträchtigung bei der Haushaltstätigkeit führen werde, kann ihr nicht gefolgt werden, da die Ermittlung des Invaliditätsgrades nach der all- gemeinen Methode des Einkommensvergleichs und nicht der gemischten Methode erfolgt (vgl. dazu BGE 134 V 9; Urteil des Bundesgerichts 9C_332/2019 vom 12. September 2019 E. 3.3) und im vorliegenden Zu- sammenhang nur potenziell lohnrelevante Merkmale zu berücksichtigen sind (vgl. E. 5.2.; vgl. auch Urteil des Bundesgerichts 8C_115/2021 vom 10. August 2021 E. 4.3). Dass das hypothetisch erzielbare Invalidenein- kommen infolge der postulierten Einschränkungen in der Haushaltsführung tiefer ausfallen würde, ist nicht anzunehmen und wird von der Beschwer- deführerin auch nicht geltend gemacht. Da Einschränkungen im Haushalts- bereich bei allen im Gesundheitsfall hypothetisch zu 100 % erwerbstätigen versicherten Personen keinen leidensbedingten Abzug vom Invalidenein- kommen begründen, liegt auch kein Verstoss gegen das Gleichheitsgebot gemäss Art. 8 BV (vgl. Beschwerde Ziff. 3.2, S. 8) vor. Andere einen lei- densbedingten Abzug begründende Aspekte sind den Akten nicht zu ent- nehmen.</w:t>
      </w:r>
    </w:p>
    <w:p>
      <w:r>
        <w:rPr>
          <w:b/>
        </w:rPr>
        <w:t>E. 5.3.3</w:t>
      </w:r>
    </w:p>
    <w:p>
      <w:r>
        <w:t>Insgesamt (vgl. zur gesamthaften Schätzung SVR 2017 IV Nr. 91 S. 284, 8C_320/2017 E. 3.3.1) sind lediglich die relativ umfangreichen Limitierun- gen betreffend das Belastungsprofil einer angepassten Tätigkeit und die lange Abwesenheit vom Arbeitsmarkt mit entsprechend reduzierter berufli- cher Erfahrung im erlernten Beruf als mögliche lohnsenkende Faktoren in</w:t>
      </w:r>
    </w:p>
    <w:p>
      <w:r>
        <w:t>- 10 - Erwägung zu ziehen. Ob deswegen auf eine massgebliche Lohneinbusse zu schliessen ist, welche einen Abzug vom Tabellenlohn zu begründen ver- mag, kann offen gelassen werden: Angesichts der Arbeitsunfähigkeit von 20 % ab August 2016 bzw. 30 % seit August 2018 würde eine allfällige hy- pothetische Einkommensminderung von 10 % aufgrund der genannten Faktoren zu einem Invaliditätsgrad von 28 % (100 – 80  0.9) bzw. 37 % führen (100  [70  0.9]). Damit resultierte unverändert ein unter dem für einen Rentenanspruch erforderlichen Invaliditätsgrad von mindestens 40 % (Art. 28 Abs. 2 IVG) liegender Invaliditätsgrad, womit sich die Aufhe- bung der Rente jedenfalls als rechtens erweist. 6.</w:t>
      </w:r>
    </w:p>
    <w:p>
      <w:r>
        <w:rPr>
          <w:b/>
        </w:rPr>
        <w:t>E. 6</w:t>
      </w:r>
    </w:p>
    <w:p>
      <w:r>
        <w:t>Hypertensive Herzerkrankung […]</w:t>
      </w:r>
    </w:p>
    <w:p>
      <w:r>
        <w:rPr>
          <w:b/>
        </w:rPr>
        <w:t>E. 6.1</w:t>
      </w:r>
    </w:p>
    <w:p>
      <w:r>
        <w:t>Bezüglich des Zeitpunkts der Herabsetzung der Rente macht die Be- schwerdeführerin geltend, dass gemäss asim-Gutachten vom 11. Mai 2021 eine stufenweise Steigerung des Arbeitspensums auf das Zielpensum von 70 % innerhalb einer Zeitdauer von acht Monaten zu empfehlen sei. Dem- gemäss sei der Zeitpunkt der Aufhebung der ganzen Invalidenrente gege- benenfalls auf den 31. März 2019 festzulegen (Beschwerde Ziff. 6, S. 9).</w:t>
      </w:r>
    </w:p>
    <w:p>
      <w:r>
        <w:rPr>
          <w:b/>
        </w:rPr>
        <w:t>E. 6.2</w:t>
      </w:r>
    </w:p>
    <w:p>
      <w:r>
        <w:t>Der psychiatrische Gutachter führte in dieser Hinsicht aus, es sei davon auszugehen, dass eine "ad hoc-Realisierung" der medizinisch-theoreti- schen Arbeitsfähigkeit bei der beschriebenen Dekonditionierung nicht ge- linge. Insofern werde "bei der genannten formellen („medizinisch-theoreti- schen“) Arbeitsfähigkeit von 70%" ein stufenweiser Einstieg mit einem Pen- sum von 30 % ab Begutachtungszeitpunkt über vier Monate, dann ein Pen- sum von 50 % über weitere vier Monate und nach insgesamt acht Monaten eine Steigerung auf das Zielpensum von 70 % empfohlen (VB 172 S. 86). Ferner wurde in der Konsensbeurteilung festgehalten, dass nach der 15- jährigen Arbeitsabstinenz ein stufenweiser Einstieg notwendig sein "dürfte" und allenfalls "im Rahmen einer Berufsmassnahme" initiiert werden "müsste". Grundsätzlich werde "jedoch aufgrund der aktuellen somatischen und psychiatrischen Befunde eine 70%ige Arbeitsfähigkeit für möglich [ge- halten]" (VB 172 S. 16). Diese Empfehlungen der asim-Gutachter lassen nicht darauf schliessen, dass die Einhaltung der vorgeschlagenen Vorgehensweise im Sinne eines Vorbehalts bezüglich der attestierten Arbeitsfähigkeit zu verstehen wäre (vgl. dazu Urteil des Bundesgerichts 9C_755/2020 vom 8. März 2021 E. 5.2 mit Hinweisen), da der schrittweise Aufbau des Arbeitspensums we- gen der Dekonditionierung der Beschwerdeführerin vorgeschlagen wurde. Eine Dekonditionierung stellt indessen keinen invalidenversicherungsrecht- lich relevanten Gesundheitsschaden dar (a.a.O. E. 5.1 mit Hinweisen; vgl. zudem Urteil des Bundesgerichts 9C_848/2016 vom 12. Mai 2017 E. 4.2).</w:t>
      </w:r>
    </w:p>
    <w:p>
      <w:r>
        <w:t>- 11 -</w:t>
      </w:r>
    </w:p>
    <w:p>
      <w:r>
        <w:rPr>
          <w:b/>
        </w:rPr>
        <w:t>E. 6.3</w:t>
      </w:r>
    </w:p>
    <w:p>
      <w:r>
        <w:t>Aufgrund des Gesagten und unter Berücksichtigung des Umstands, dass schon zum Zeitpunkt der ersten rentenaufhebenden Verfügung vom 18. Juni 2018 (VB 130) kein rentenbegründender Invaliditätsgrad von min- destens 40 % mehr vorgelegen hat, ist die rückwirkende Rentenaufhebung per 31. Juli 2018 nicht zu beanstanden (vgl. Urteil des Bundesge- richts 9C_792/2018 vom 25. Januar 2019 E. 2.2 mit Hinweisen). 7.</w:t>
      </w:r>
    </w:p>
    <w:p>
      <w:r>
        <w:rPr>
          <w:b/>
        </w:rPr>
        <w:t>E. 7</w:t>
      </w:r>
    </w:p>
    <w:p>
      <w:r>
        <w:t>Postchirurgisches Schmerzsyndrom bei […]</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Beschwerdeführerin aufzuerlegen.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w:t>
      </w:r>
    </w:p>
    <w:p>
      <w:r>
        <w:t>- 12 - 3. Es werden keine Parteientschädigungen zugesprochen. 4. Das Honorar des unentgeltlichen Rechtsvertreters wird richterlich auf Fr. 2'450.00 festgesetzt. Die Obergerichtskasse wird gestützt auf § 12 Anwaltstarif angewiesen, dem unentgeltlichen Rechtsvertreter der Beschwerdeführerin, lic. iur. Mi- chele Santucci, Rechtsanwalt, Wohlen, nach Eintritt der Rechtskraft das Honorar von Fr. 2'450.00 auszurichten. Zustellung an: die Beschwerdeführerin (Vertreter; 2-fach) die Beschwerdegegnerin die Beigeladene das Bundesamt für Sozialversicherungen Mitteilung nach Rechtskraft an: die Obergerichtskasse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15. Juli 2022 Versicherungsgericht des Kantons Aargau 1. Kammer Der Präsident: Die Gerichtsschreiberin: Kathriner Boss</w:t>
      </w:r>
    </w:p>
    <w:p>
      <w:r>
        <w:rPr>
          <w:b/>
        </w:rPr>
        <w:t>E. 8</w:t>
      </w:r>
    </w:p>
    <w:p>
      <w:r>
        <w:t>Chronische idiopathische Nausea mit intermittierendem Erbrechen […]</w:t>
      </w:r>
    </w:p>
    <w:p>
      <w:r>
        <w:rPr>
          <w:b/>
        </w:rPr>
        <w:t>E. 9</w:t>
      </w:r>
    </w:p>
    <w:p>
      <w:r>
        <w:t>Rektusdiastase/Narbenhernie</w:t>
      </w:r>
    </w:p>
    <w:p>
      <w:r>
        <w:rPr>
          <w:b/>
        </w:rPr>
        <w:t>E. 10</w:t>
      </w:r>
    </w:p>
    <w:p>
      <w:r>
        <w:t>Diabetes mellitus Typ II, DD pankreatoprive Komponente ED 2009 […]</w:t>
      </w:r>
    </w:p>
    <w:p>
      <w:r>
        <w:rPr>
          <w:b/>
        </w:rPr>
        <w:t>E. 11</w:t>
      </w:r>
    </w:p>
    <w:p>
      <w:r>
        <w:t>Beginnende mediale Gonarthrose beidseits bei […]</w:t>
      </w:r>
    </w:p>
    <w:p>
      <w:r>
        <w:rPr>
          <w:b/>
        </w:rPr>
        <w:t>E. 12</w:t>
      </w:r>
    </w:p>
    <w:p>
      <w:r>
        <w:t>Leichte diabetische sensible Polyneuropathie (ED 2011)" Die weiteren Diagnosen schränkten die Arbeitsfähigkeit nicht ein. Hinsicht- lich der funktionellen Auswirkungen der Befunde bzw. Diagnosen hielten die Gutachter fest, möglich seien der Beschwerdeführerin noch körperlich leichte Tätigkeiten "in möglichst Wechselbelastung" (sitzend, gehend, ste- hend) mit freier Einteilbarkeit der Arbeitshaltungen (ergonomische Arbeits- platzgestaltung). Zwangshaltungen sollten vermieden werden. Arbeiten über der Horizontalen sei nur ganz kurz möglich, nicht aber repetitiv oder anhaltend und nicht mit Gewichtsbelastung. Das Heben und Tragen von Lasten solle auf maximal drei Kilogramm beschränkt werden. Es bestehe eine verminderte Belastbarkeit für die Hände wegen der mässig ausge- prägten Rhizarthrosen, speziell für repetitive, kraftvolle und feinmotorische Arbeiten. Aus den orthopädischen/neurologischen Befunden (Rücken- schmerzen) ergebe sich eine generell leicht verminderte Leistungsfähigkeit bei erhöhtem Pausenbedarf. Aufgrund der hypertensiven Belastungsreak- tion sollten Arbeiten bei grosser Kälte, Hitze oder mit starken Temperatur- schwankungen vermieden werden. Im Rahmen der bestehenden Medika- tion sollten keine Tätigkeiten mit überdurchschnittlichem Verletzungsrisiko ausgeübt werden. Ferner sollten Tätigkeiten mit Schichtbetrieb gemieden werden. Aufgrund der Polyneuropathie seien alle Tätigkeiten mit erhöhter Anforderung an die Geh-/Stehfähigkeit sowie "absturzgefährdete[.]" Tätig- keiten nicht geeignet (VB 172 S. 15 f.).</w:t>
      </w:r>
    </w:p>
    <w:p>
      <w:r>
        <w:t>- 6 - Die zuletzt ausgeübte Tätigkeit als Mitarbeiterin einer Telefonzentrale und am Empfang werde als grundsätzlich optimal angepasst und dem definier- ten Belastungsprofil entsprechend erachtet. Dies gelte für den erlernten Beruf und alle bisher ausgeübten Tätigkeiten. Für eine solchermassen an- gepasste Tätigkeit sei die Beschwerdeführerin aus gesamtmedizinischer Sicht zu 70 % arbeitsfähig. Bezüglich des retrospektiven Verlaufs sei seit der ABI-Begutachtung aus orthopädischer Sicht von einer gewissen Ver- schlechterung auszugehen. Es sei wegen der mit MRI vom 13. August 2018 und vom Juni 2020 festgestellten degenerativen Veränderungen von einer Reduktion der Arbeitsfähigkeit in einer Tätigkeit mit dem definierten Belastungsprofil auf 70 % seit August 2018 und davor – mit leicht anderer Gewichtung der damaligen Diagnosen – ab August 2016 (Zeitpunkt des Gutachtens der ABI) von einer 80%igen Arbeitsfähigkeit auszugehen. Im Rahmen der Exacerbation der lumbalen Schmerzen im Frühjahr 2020 dürfte es vorübergehend zu einer höhergradigen Einschränkung gekom- men sein, welche aber in kurzer Zeit wieder habe stabilisiert werden kön- nen (VB 172 S. 16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