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VBE.2021.412 vom 27. Januar 2022</w:t>
      </w:r>
    </w:p>
    <w:p>
      <w:r>
        <w:t>Ag Versicherungsgericht, 2022-01-27, DE</w:t>
      </w:r>
    </w:p>
    <w:p>
      <w:r>
        <w:rPr>
          <w:b/>
        </w:rPr>
        <w:t xml:space="preserve">Quelle: </w:t>
      </w:r>
      <w:r>
        <w:t>https://mcp.opencaselaw.ch/entscheid/ag_versicherungsgericht_VBE.2021.412</w:t>
      </w:r>
    </w:p>
    <w:p>
      <w:r>
        <w:t>FR: AG_VERSICHERUNGSGERICHT VBE.2021.412 du 27 janvier 2022</w:t>
      </w:r>
    </w:p>
    <w:p>
      <w:r>
        <w:t>IT: AG_VERSICHERUNGSGERICHT VBE.2021.412 del 27 gennaio 2022</w:t>
      </w:r>
    </w:p>
    <w:p>
      <w:pPr>
        <w:pStyle w:val="Heading2"/>
      </w:pPr>
      <w:r>
        <w:t>Erwägungen</w:t>
      </w:r>
    </w:p>
    <w:p>
      <w:r>
        <w:rPr>
          <w:b/>
        </w:rPr>
        <w:t>E. 6.1</w:t>
      </w:r>
    </w:p>
    <w:p>
      <w:r>
        <w:t>Im Zusammenhang mit den erwerblichen Auswirkungen des Gesundheits- schadens gehen sowohl die Beschwerdeführerin als auch die Beschwer- degegnerin davon aus, dass die Beschwerdeführerin ohne Gesundheitsbe- einträchtigung in einem 80%-Pensum erwerbstätig und im verbleibenden Masse im Aufgabenbereich tätig wäre (vgl. Beschwerde S. 17; VB 257 S. 3). Das von der Beschwerdegegnerin ermittelte Valideneinkommen (VB 257 S. 2 f.) wird von der Beschwerdeführerin zudem nicht bestritten (vgl. Beschwerde S. 15) und ist ausweislich der Akten nicht zu beanstan- den.</w:t>
      </w:r>
    </w:p>
    <w:p>
      <w:r>
        <w:rPr>
          <w:b/>
        </w:rPr>
        <w:t>E. 6.2.1</w:t>
      </w:r>
    </w:p>
    <w:p>
      <w:r>
        <w:t>Hinsichtlich der Berechnung des Invalideneinkommens bringt die Be- schwerdeführerin vor, dass ein Abzug vom Tabellenlohn von insgesamt 25 % zu gewähren sei, da die Beschwerdeführerin bloss noch leichte Hilfs- tätigkeiten ausführen könne, bereits 53 Jahre alt sei und eine äusserst ge- ringe Anzahl Dienstjahre aufweise (vgl. Beschwerde S. 16).</w:t>
      </w:r>
    </w:p>
    <w:p>
      <w:r>
        <w:rPr>
          <w:b/>
        </w:rPr>
        <w:t>E. 6.2.2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w:t>
      </w:r>
    </w:p>
    <w:p>
      <w:r>
        <w:t>- 13 -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w:t>
      </w:r>
    </w:p>
    <w:p>
      <w:r>
        <w:rPr>
          <w:b/>
        </w:rPr>
        <w:t>E. 6.2.3</w:t>
      </w:r>
    </w:p>
    <w:p>
      <w:r>
        <w:t>Die Bedeutung der Dienstjahre nimmt im privaten Sektor ab, je niedriger das Anforderungsprofil ist, weshalb mit Blick auf den von der Beschwerde- gegnerin angewandten (VB 257 S. 2 f.) und von der Beschwerdeführerin unbestritten gebliebenen Tabellenlohn des Kompetenzniveaus 1 der lan- gen Betriebszugehörigkeit keine relevante Bedeutung zukommt (Urteile des Bundesgerichts 9C_439/2018 vom 31. Januar 2019 E. 4.3.2 mit Hin- weisen und 9C_874/2014 vom 2. September 2015 E. 3.3.2 mit Hinweis auf BGE 126 V 75 E. 5 S. 78 f.). Da sich das Alter bei Frauen im Alterssegment von 50 bis 64/65 bei Stellen ohne Kaderfunktion statistisch eher lohnerhö- hend auswirkt (LSE 2018, T17, monatlicher Bruttolohn nach Berufsgrup- pen, Lebensalter und Geschlecht, Hilfsarbeiterkräfte), ist auch unter die- sem Gesichtspunkt kein leidensbedingter Abzug zu tätigen (Urteile des Bundesgerichts 8C_327/2018 vom 31. August 2018 E. 4.4.2 und 8C_558/2017 vom 1. Februar 2018 E. 5.3.2). Der Tabellenlohn des Kom- petenzniveaus 1 basiert zudem auf einer Vielzahl von leichten Tätigkeiten (Urteile des Bundesgerichts 9C_507/2020 vom 29. Oktober 2020 E. 3.3.3.2; 9C_447/2019 vom 8. Oktober 2019 E. 4.3.2). Diesbezüglich gilt insbesondere auch, dass die gesundheitlich bedingte Unmöglichkeit, kör- perlich schwere Arbeit zu verrichten, nicht automatisch zu einem leidens- bedingten Abzug führt (vgl. Urteile des Bundesgerichts 9C_507/2020 vom 29. Oktober 2020 E. 3.3.3.2; 9C_862/2017 vom 29. Juni 2018 E. 3.3.1). Den gesundheitlichen Einschränkungen wurde zudem vorliegend bereits bei der Arbeitsfähigkeitseinschätzung mit der 30%igen Einschränkung (VB 237.2 S. 6), mit der Definition des Zumutbarkeitsprofils (VB 237.2 S. 5) sowie bei der unbestrittenen Einteilung in das Kompetenzniveau 1 Rech- nung getragen (vgl. Urteil des Bundesgerichts 9C_206/2021 vom</w:t>
      </w:r>
    </w:p>
    <w:p>
      <w:r>
        <w:rPr>
          <w:b/>
        </w:rPr>
        <w:t>E. 6.3.1</w:t>
      </w:r>
    </w:p>
    <w:p>
      <w:r>
        <w:t>Hinsichtlich der behinderungsbedingten Einschränkungen im Haushalt stützte sich die Beschwerdegegnerin in ihrer Verfügung vom 17. August 2021 im Wesentlichen auf den Bericht vom 3. August 2018 über die Abklä- rung an Ort und Stelle vom 31. Juli 2018 (VB 257 S. 3). Darin hielt die Ab- klärungsperson gestützt auf die Angaben der Beschwerdeführerin sowie die medizinischen Akten fest, im Haushalt bestehe seit September 2017 eine behinderungsbedingte Einschränkung von 40 % (VB 194 S. 7).</w:t>
      </w:r>
    </w:p>
    <w:p>
      <w:r>
        <w:rPr>
          <w:b/>
        </w:rPr>
        <w:t>E. 6.3.2</w:t>
      </w:r>
    </w:p>
    <w:p>
      <w:r>
        <w:t>Die Beschwerdeführerin bringt demgegenüber im Wesentlichen vor, die ge- sundheitlichen Einschränkungen für die Ausübung von Aufgaben im häus- lichen Bereich seien "heute deutlich höher als im Zeitpunkt der Abklärung vor Ort". Es müsse "mit einer Einschränkung von 100 % gerechnet wer- den". Sie könne heute diverse Verrichtungen nicht mehr selbst machen (vgl. Beschwerde S. 16 f.).</w:t>
      </w:r>
    </w:p>
    <w:p>
      <w:r>
        <w:rPr>
          <w:b/>
        </w:rPr>
        <w:t>E. 6.3.3</w:t>
      </w:r>
    </w:p>
    <w:p>
      <w:r>
        <w:t>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w:t>
      </w:r>
    </w:p>
    <w:p>
      <w:r>
        <w:t>- 15 -</w:t>
      </w:r>
    </w:p>
    <w:p>
      <w:r>
        <w:rPr>
          <w:b/>
        </w:rPr>
        <w:t>E. 6.4</w:t>
      </w:r>
    </w:p>
    <w:p>
      <w:r>
        <w:t>Der Abklärungsbericht vom 3. August 2018 (VB 194) wurde von einer hier- für qualifizierten Person und unter Berücksichtigung der örtlichen und räumlichen Verhältnisse sowie der Angaben der Beschwerdeführerin er- stellt. Die Abklärungsperson begründete ihre Abklärungsergebnisse und Schlussfolgerungen angemessen detailliert und plausibel. Sie führte nach- vollziehbar aus, worin die Einschränkungen bestünden, wie diese zu be- rücksichtigen seien und inwiefern diese teilweise durch die zumutbare Mit- arbeit der Kinder und des Ehemannes kompensiert oder inwieweit gewisse Aufgaben von der Beschwerdeführerin etappenweise erledigt werden könnten. Der Abklärungsperson war die medizinische Situation und dabei insbesondere die aus psychiatrischer Sicht seit September 2017 eingetre- tene Verschlechterung des Gesundheitszustandes der Beschwerdeführe- rin bekannt (VB 194 S. 1 f.). Es wurde eine einleuchtende Gesamtwürdi- gung vorgenommen, die auch vor dem Hintergrund des im gemäss voran- gehenden Ausführungen beweiskräftigen SMAB-Gutachten vom 6. Juli 2020 festgehaltenen Gesundheitszustands der Beschwerdeführerin (vgl. E. 5.1. hiervor) – wobei sich die Gutachter auch in retrospektiver Hinsicht äusserten – weiterhin zu überzeugen vermag. Soweit die Beschwerdefüh- rerin sodann vorbringt, sie sei nicht mehr in der Lage, alleine in die Bade- wanne ein- und von dort wieder auszusteigen und es seien ihr namentlich das Staubsaugen, das Wischen, das Badezimmer Putzen und auch das Zusammenfalten von Wäsche unmöglich (vgl. Beschwerde S. 17 f.), ist festzuhalten, dass sie bereits im Rahmen der Abklärung vom 31. Juli 2018 angegeben hatte, sie könne kaum mehr eine Arbeit im Bereich Wohnungs- pflege ausführen. Die Nassreinigung des Bodens, das Abstauben, das Wechseln der Bettwäsche, das Staubsaugen, die Badreinigung sowie alle grösseren Reinigungsarbeiten in der Wohnung würden vom Ehemann und die Wäsche von den Kindern übernommen (VB 194 S. 6 f.). Damit und mit Blick auf die gutachterliche Einschätzung eines seit Januar 2018 gleichge- bliebenen Gesundheitszustandes bzw. einer seit Januar 2018 unveränder- ten Arbeitsfähigkeit der Beschwerdeführerin (vgl. E. 5.1. hiervor), ist nicht überwiegend wahrscheinlich davon auszugehen, dass es seit der Abklä- rung an Ort und Stelle vom 31. Juli 2018 zu einer massgeblichen Verände- rung der behinderungsbedingten Einschränkung im Haushalt gekommen wäre. Auf weitere Abklärungen ist damit in antizipierter Beweiswürdigung zu verzichten, da von diesen keine weiteren Erkenntnisse zu erwarten wä- ren (vgl. E. 5.5. hiervor).</w:t>
      </w:r>
    </w:p>
    <w:p>
      <w:r>
        <w:rPr>
          <w:b/>
        </w:rPr>
        <w:t>E. 6.4.1</w:t>
      </w:r>
    </w:p>
    <w:p>
      <w:r>
        <w:t>Insgesamt ist damit davon auszugehen, dass den invalidenversicherungs- rechtlich relevanten Einschränkungen im Haushalt angemessen Rechnung getragen worden ist und der Abklärungsbericht vom 3. August 2018 entge- gen der Auffassung der Beschwerdeführerin sämtliche der genannten Kri- terien für eine beweiskräftige Entscheidgrundlage erfüllt.</w:t>
      </w:r>
    </w:p>
    <w:p>
      <w:r>
        <w:t>- 16 -</w:t>
      </w:r>
    </w:p>
    <w:p>
      <w:r>
        <w:rPr>
          <w:b/>
        </w:rPr>
        <w:t>E. 6.5</w:t>
      </w:r>
    </w:p>
    <w:p>
      <w:r>
        <w:t>Zusammenfassend ist die angefochtene Verfügung vom 17. August 2021 (VB 257) damit im Ergebnis zu bestätigen.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7.3.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 Zustellung an: die Beschwerdeführerin (Vertreter; 2-fach) die Beschwerdegegnerin die Beigeladene das Bundesamt für Sozialversicherungen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Januar 2022 Versicherungsgericht des Kantons Aargau 2. Kammer Die Präsidentin: Die Gerichtsschreiberin: Peterhans Fricker</w:t>
      </w:r>
    </w:p>
    <w:p>
      <w:r>
        <w:rPr>
          <w:b/>
        </w:rPr>
        <w:t>E. 10</w:t>
      </w:r>
    </w:p>
    <w:p>
      <w:r>
        <w:t>Juni 2021 E. 4.4.5 mit Hinweisen). Rechtsprechungsgemäss wäre vor- liegend höchstens ein 10%iger leidensbedingter Abzug gerechtfertigt (vgl. Urteile des Bundesgerichts 9C_830/2017 vom 16. März 2017 E. 5; 8C_480/2017 vom 1. Februar 2018 E. 3; 8C_514/2017 vom 9. Oktober 2017 E. 4.3.2; 9C_302/2017 vom 6. Juli 2017 E. 3.1; 8C_253/2017 vom 29. Juni 2017 E. 4.3.3). Ob ein solcher vorzunehmen wäre kann vorliegend jedoch offengelassen werden, da selbst bei Vornahme eines 10%igen lei- densbedingten Abzugs kein rentenbegründender Invaliditätsgrad von min- destens 40 % (Art. 28 Abs. 1 lit. c IVG) resultieren würde (Valideneinkom- men: Fr. 54'681.00 [VB 257 S. 3]; Invalideneinkommen: Fr. 38'277.00</w:t>
      </w:r>
    </w:p>
    <w:p>
      <w:r>
        <w:t>- 14 - [VB 257 S. 3] x 0.9 = Fr. 34'449.30; Erwerbseinbusse: Fr. 20'231.70; Ein- schränkung in Prozent im erwerblichen Bereich: Fr. 20'231.70 / Fr. 54'681.00 x 100 % = 37 %; Invaliditätsgrad im erwerblichen Bereich: 37 % x 0.8 [VB 257 S. 3] = 29.6 %; Invaliditätsgrad im Haushaltsbereich: 40 % [VB 257 S. 3; siehe diesbezüglich nachfolgende Ausführungen] x 0.2 = 8 %; Invaliditätsgrad gesamt: 29.6 % + 8 % = 37.6 %; gerundet gemäss BGE 130 V 121 =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