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VBE.2021.407 vom 21. Juli 2022</w:t>
      </w:r>
    </w:p>
    <w:p>
      <w:r>
        <w:t>Ag Versicherungsgericht, 2022-07-21, DE</w:t>
      </w:r>
    </w:p>
    <w:p>
      <w:r>
        <w:rPr>
          <w:b/>
        </w:rPr>
        <w:t xml:space="preserve">Quelle: </w:t>
      </w:r>
      <w:r>
        <w:t>https://mcp.opencaselaw.ch/entscheid/ag_versicherungsgericht_VBE.2021.407</w:t>
      </w:r>
    </w:p>
    <w:p>
      <w:r>
        <w:t>FR: AG_VERSICHERUNGSGERICHT VBE.2021.407 du 21 juillet 2022</w:t>
      </w:r>
    </w:p>
    <w:p>
      <w:r>
        <w:t>IT: AG_VERSICHERUNGSGERICHT VBE.2021.407 del 21 luglio 2022</w:t>
      </w:r>
    </w:p>
    <w:p>
      <w:pPr>
        <w:pStyle w:val="Heading2"/>
      </w:pPr>
      <w:r>
        <w:t>Erwägungen</w:t>
      </w:r>
    </w:p>
    <w:p>
      <w:r>
        <w:rPr>
          <w:b/>
        </w:rPr>
        <w:t>E. 1</w:t>
      </w:r>
    </w:p>
    <w:p>
      <w:r>
        <w:t>Kammer VBE.2021.407 / cj / fi Art. 75 Urteil vom 21. Juli 2022 Besetzung Oberrichter Kathriner, Präsident Oberrichterin Schircks Denzler Oberrichterin Fischer Gerichtsschreiberin Junghanss Beschwerde A._____ führer unentgeltlich vertreten durch lic. iur. Fiona Carol Forrer, Rechtsanwältin, Auf der Mauer 4, Postfach, 8034 Zürich Beschwerde Suva, Rechtsabteilung, Fluhmattstrasse 1, Postfach, 6002 Luzern gegnerin Gegenstand Beschwerdeverfahren betreffend UVG (Einspracheentscheid vom 16. Juli 2021)</w:t>
      </w:r>
    </w:p>
    <w:p>
      <w:r>
        <w:t>- 2 - Das Versicherungsgericht entnimmt den Akten:</w:t>
      </w:r>
    </w:p>
    <w:p>
      <w:r>
        <w:rPr>
          <w:b/>
        </w:rPr>
        <w:t>E. 1.1</w:t>
      </w:r>
    </w:p>
    <w:p>
      <w:r>
        <w:t>Im verwaltungsgerichtlichen Beschwerdeverfahren sind grundsätzlich nur Rechtsverhältnisse zu überprüfen und zu beurteilen, zu denen die zustän- dige Verwaltungsbehörde vorgängig verbindlich – in Form einer Verfügung bzw. eines Einspracheentscheids – Stellung genommen hat. Insoweit be- stimmt die Verfügung bzw. der Einspracheentscheid den beschwerdeweise weiterziehbaren Anfechtungsgegenstand (vgl. Urteil des Bundesge- richts 9C_86/2021 vom 14. Juni 2021 E. 5.2 mit Hinweisen; BGE 131 V 164 E. 2.1 S. 164 f.).</w:t>
      </w:r>
    </w:p>
    <w:p>
      <w:r>
        <w:rPr>
          <w:b/>
        </w:rPr>
        <w:t>E. 1.2</w:t>
      </w:r>
    </w:p>
    <w:p>
      <w:r>
        <w:t>Anfechtungsgegenstand des vorliegenden Beschwerdeverfahrens ist der Einspracheentscheid der Beschwerdegegnerin vom 16. Juli 2021, womit die Verfügung vom 2. Februar 2021 bestätigt wurde (Vernehmlassungsbei- lage [VB] 196). Gegenstand der Verfügung vom 2. Februar 2021 bildete einzig die Integritätsentschädigung (VB 128). Im Folgenden ist somit der Anspruch des Beschwerdeführers auf eine Integritätsentschädigung zu prüfen. Auf weitergehende Anträge des Beschwerdeführers ist hingegen nicht einzutreten.</w:t>
      </w:r>
    </w:p>
    <w:p>
      <w:r>
        <w:rPr>
          <w:b/>
        </w:rPr>
        <w:t>E. 1.3</w:t>
      </w:r>
    </w:p>
    <w:p>
      <w:r>
        <w:t>Vorab ist zudem Folgendes festzuhalten: Die Einstellung der vorüberge- henden Leistungen und der Fallabschluss mit Prüfen der Rentenfrage und der Integritätsentschädigung hängen derart eng zusammen, dass von einem einheitlichen Streitgegenstand auszugehen ist (vgl. BGE 144 V 354 E. 4.2 S. 358). Betreffend Invalidenrente verfügte die Beschwerdegegnerin</w:t>
      </w:r>
    </w:p>
    <w:p>
      <w:r>
        <w:t>- 5 - am 28. Mai 2021 (VB 187) und das diesbezügliche Einspracheverfahren ist nach Lage der Akten noch hängig (Einsprache vom 27. Juni 2021 [VB 190]). Der Zeitpunkt des Fallabschlusses ist insbesondere im Zusam- menhang mit der Einstellung der vorübergehenden Leistungen und dem Anspruch auf eine Invalidenrente zu prüfen (vgl. Art. 19 Abs. 1 UVG). Dem Grundsatz nach ist in diesem Zeitpunkt in der Regel auch der Anspruch auf Integritätsentschädigung zu prüfen (vgl. Art. 24 Abs. 2 UVG; BGE 134 V 109 E. 4.1 S. 114 mit Hinweisen; Urteil des Bundesge- richts 8C_714/2018 vom 5. März 2019 E. 4.4.1; sog. Gleichzeitigkeitsregel: RUMO-JUNGO/HOLZER, Rechtsprechung des Bundesgerichts zum Sozial- versicherungsrecht, Bundesgesetz über die Unfallversicherung, 4. Aufl. 2012, S. 165). Ob vorliegend die Integritätsentschädigung losgelöst von der Frage des Rentenanspruchs festzusetzen wäre, kann offen bleiben, wie sich aus den nachfolgenden Ausführungen ergibt. 2.</w:t>
      </w:r>
    </w:p>
    <w:p>
      <w:r>
        <w:rPr>
          <w:b/>
        </w:rPr>
        <w:t>E. 2</w:t>
      </w:r>
    </w:p>
    <w:p>
      <w:r>
        <w:t>Es sei die Sache zur Vornahme einer unabhängigen medizinischen Be- gutachtung inkl. EFL-Testung zwecks Klärung des medizinischen Sachverhalts anzuordnen oder zwecks Vornahme einer Begutachtung zurückzuweisen;</w:t>
      </w:r>
    </w:p>
    <w:p>
      <w:r>
        <w:rPr>
          <w:b/>
        </w:rPr>
        <w:t>E. 2.1</w:t>
      </w:r>
    </w:p>
    <w:p>
      <w:r>
        <w:t>Gemäss Art. 24 Abs. 1 UVG haben versicherte Personen, die durch einen Unfall eine dauernde erhebliche Schädigung der körperlichen, geistigen oder psychischen Integrität erleiden, Anspruch auf eine angemessene In- tegritätsentschädigung. Die Schätzung des Integritätsschadens ist eine ärztliche Aufgabe (PHI- LIPP PORTWICH, Die Integritätsentschädigung für psychische Unfallfolgen nach dem schweizerischen Bundesgesetz über die Unfallversicherung: Grundlagen und Hinweise für die gutachterliche Praxis, SZS 53/2009 S. 344). Die Schwere des Integritätsschadens beurteilt sich ausschliesslich nach dem medizinischen Befund. Bei gleichem medizinischem Befund ist der Integritätsschaden für alle versicherten Personen gleich; er wird ab- strakt und egalitär bemessen (RUMO-JUNGO/HOLZER, a.a.O., S. 166 mit Hinweisen; statt vieler: Urteil des Bundesgerichts 8C_664/2021 vom</w:t>
      </w:r>
    </w:p>
    <w:p>
      <w:r>
        <w:rPr>
          <w:b/>
        </w:rPr>
        <w:t>E. 2.2</w:t>
      </w:r>
    </w:p>
    <w:p>
      <w:r>
        <w:t>Zur Beurteilung des Integritätsschadens stützte sich die Beschwerdegeg- nerin im Einspracheentscheid vom 16. Juli 2021 auf die kreisärztliche Be- urteilung vom 29. Januar 2021. Darin wurde als Befund eine beginnende mässige Varusgonarthrose im Kniegelenk rechts aufgeführt und festgehal- ten, gemäss Suva-Tabelle 5.2 würde dem Versicherten bei einer mässigen femorotibialen Arthrose "(medial und lateral)" eine Integritätsentschädigung von 5 bis 15 % zustehen. Im vorliegenden Fall bestehe eine beginnende mässige Varusgonarthrose "(Arthrose auf das mediale Kompartiment be- schränkt)", so dass der Integritätsschaden unter Berücksichtigung der mit- telfristigen Entwicklung auf 5 % festgelegt werde (VB 125).</w:t>
      </w:r>
    </w:p>
    <w:p>
      <w:r>
        <w:t>- 6 -</w:t>
      </w:r>
    </w:p>
    <w:p>
      <w:r>
        <w:rPr>
          <w:b/>
        </w:rPr>
        <w:t>E. 2.3</w:t>
      </w:r>
    </w:p>
    <w:p>
      <w:r>
        <w:t>Der Beschwerdeführer reichte im Rahmen des Beschwerdeverfahrens mit Eingabe vom 12. Dezember 2021 ein Schreiben der Universitätsklinik B., Orthopädie, vom 6. Dezember 2021 ein. Der behandelnde Orthopäde führte darin unter anderem aus, es bestehe betreffend das Knie "eine Degeneration", wobei diese "zwischen mässig und schwer" eingeschätzt werde und "eher bei 15 % als bei 5 %, insbesondere auch da die MRI-Bild- gebung […] mehr als 1 Jahr alt" sei. Ein Endzustand sei "aktuell" sicherlich nicht erreicht, da damit zu rechnen sei, dass die Gonarthrose voranschrei- ten werde und weitere Operationen notwendig werden würden. In der MRI- Bildgebung vom Februar 2020 sei die "Degeneration im medialen Kompar- timent bereits ersichtlich" (Bericht eingereicht mit Schreiben vom 12. De- zember 2021).</w:t>
      </w:r>
    </w:p>
    <w:p>
      <w:r>
        <w:rPr>
          <w:b/>
        </w:rPr>
        <w:t>E. 2.4</w:t>
      </w:r>
    </w:p>
    <w:p>
      <w:r>
        <w:t>Soll ein Versicherungsfall ohne Einholung eines externen Gutachtens ent- schieden werden, so sind an die Beweiswürdigung strenge Anforderungen zu stellen. Bestehen auch nur geringe Zweifel an der Zuverlässigkeit und Schlüssigkeit der versicherungsinternen ärztlichen Feststellungen, sind er- gänzende Abklärungen vorzunehmen (BGE 145 V 97 E. 8.5 S. 105 mit Hinweis; Urteil des Bundesgerichts 8C_542/2021 vom 26. Januar 2022 E. 5). Das im Beschwerdeverfahren eingereichte Schreiben des behandelnden Facharztes vom 6. Dezember 2021 – das in diesem Verfahren zu berück- sichtigen ist, da es Rückschlüsse auf den Zeitraum bis zum Erlass des an- gefochtenen Einspracheentscheids zulässt (vgl. BGE 143 V 409 E. 2.1 mit Hinweis), zumal der Beschwerdeführer dort seit dem 1. April 2021 in Be- handlung war (VB 162) – ruft aufgrund der dort vertretenen divergierenden Ansichten zur Schwere des Integritätsschadens zumindest geringe Zweifel an den versicherungsinternen Feststellungen des Kreisarztes vom 29. Ja- nuar 2021 hervor, weshalb weitere fachärztliche Abklärungen angezeigt sind. In diesem Rahmen wird insbesondere die Höhe des durch den Unfall vom 29. April 2008 bedingten Integritätsschadens unter Berücksichtigung der vollständigen Akten einzuschätzen sein, wobei auch voraussehbare Verschlimmerungen angemessen zu berücksichtigen sein werden (vgl. Art. 24 Abs. 1 UVG i.V.m. Art. 36 Abs. 4 UVV). Diese Abklärungen können durch die Beschwerdegegnerin vorgenommen werden. In diesem Zusam- menhang ist diese darauf hinzuweisen, dass es angezeigt erscheint, die noch laufenden Verfahren betreffend die unfallversicherungsrechtlichen Ansprüche des Beschwerdeführers sinnvoll zu koordinieren.</w:t>
      </w:r>
    </w:p>
    <w:p>
      <w:r>
        <w:t>- 7 - 3.</w:t>
      </w:r>
    </w:p>
    <w:p>
      <w:r>
        <w:rPr>
          <w:b/>
        </w:rPr>
        <w:t>E. 2.5</w:t>
      </w:r>
    </w:p>
    <w:p>
      <w:r>
        <w:t>Am 27. März und 18. April 2022 reichte der Beschwerdeführer weitere Un- terlagen ein.</w:t>
      </w:r>
    </w:p>
    <w:p>
      <w:r>
        <w:rPr>
          <w:b/>
        </w:rPr>
        <w:t>E. 2.6</w:t>
      </w:r>
    </w:p>
    <w:p>
      <w:r>
        <w:t>Mit Duplik vom 12. Mai 2022 hielt die Beschwerdegegnerin an ihrem Antrag auf Beschwerdeabweisung fest.</w:t>
      </w:r>
    </w:p>
    <w:p>
      <w:r>
        <w:t>- 4 -</w:t>
      </w:r>
    </w:p>
    <w:p>
      <w:r>
        <w:rPr>
          <w:b/>
        </w:rPr>
        <w:t>E. 2.7</w:t>
      </w:r>
    </w:p>
    <w:p>
      <w:r>
        <w:t>Mit instruktionsrichterlicher Verfügung vom 16. Mai 2022 wurde dem Be- schwerdeführer die unentgeltliche Rechtspflege bewilligt und zu seiner un- entgeltlichen Vertreterin lic. iur. Fiona Carol Forrer, Rechtsanwältin, Zürich, ernannt.</w:t>
      </w:r>
    </w:p>
    <w:p>
      <w:r>
        <w:rPr>
          <w:b/>
        </w:rPr>
        <w:t>E. 2.8</w:t>
      </w:r>
    </w:p>
    <w:p>
      <w:r>
        <w:t>Am 24. Mai 2022 forderte das Versicherungsgericht die Beschwerdegeg- nerin auf, fehlende Akten nachzureichen. Nach deren Eingang beim Ge- richt wurden diese dem Beschwerdeführer am 21. Juni 2022 zur Kenntnis- nahme zugestellt.</w:t>
      </w:r>
    </w:p>
    <w:p>
      <w:r>
        <w:rPr>
          <w:b/>
        </w:rPr>
        <w:t>E. 2.9</w:t>
      </w:r>
    </w:p>
    <w:p>
      <w:r>
        <w:t>Schliesslich reichte der Beschwerdeführer mit Eingabe vom 8. Juli 2022 wiederum diverse Unterlagen ein. Das Versicherungsgericht zieht in Erwägung: 1.</w:t>
      </w:r>
    </w:p>
    <w:p>
      <w:r>
        <w:rPr>
          <w:b/>
        </w:rPr>
        <w:t>E. 3</w:t>
      </w:r>
    </w:p>
    <w:p>
      <w:r>
        <w:t>Es seien die Akten der Vorinstanz beizuziehen und der Unterzeichnen- den zur Verfügung zu stellen, da aus ökonomischen Gründen darauf verwiesen wird;</w:t>
      </w:r>
    </w:p>
    <w:p>
      <w:r>
        <w:rPr>
          <w:b/>
        </w:rPr>
        <w:t>E. 3.1</w:t>
      </w:r>
    </w:p>
    <w:p>
      <w:r>
        <w:t>Nach dem Dargelegten ist die Beschwerde – soweit darauf einzutreten ist – in dem Sinne teilweise gutzuheissen, dass der angefochtene Einsprache- entscheid vom 16. Juli 2021 aufzuheben und die Sache (eventualantrags- gemäss) an die Beschwerdegegnerin zur Vornahme weiterer Abklärungen und zu neuem Entscheid zurückzuweisen ist.</w:t>
      </w:r>
    </w:p>
    <w:p>
      <w:r>
        <w:rPr>
          <w:b/>
        </w:rPr>
        <w:t>E. 3.2</w:t>
      </w:r>
    </w:p>
    <w:p>
      <w:r>
        <w:t>Das Verfahren ist kostenlos (Art. 61 lit. fbis ATSG).</w:t>
      </w:r>
    </w:p>
    <w:p>
      <w:r>
        <w:rPr>
          <w:b/>
        </w:rPr>
        <w:t>E. 3.3</w:t>
      </w:r>
    </w:p>
    <w:p>
      <w:r>
        <w:t>Ausgangsgemäss hat der Beschwerdeführer Anspruch auf Ersatz der rich- terlich festzusetzenden Parteikosten (Art. 61 lit. g ATSG), denn die Rück- weisung der Sache an die Verwaltung zwecks Vornahme ergänzender Ab- klärungen gilt als anspruchsbegründendes Obsiegen (vgl. BGE 132 V 215 E. 6.1 S. 235 mit Hinweisen; Urteil des Bundesgerichts 8C_489/2021 vom</w:t>
      </w:r>
    </w:p>
    <w:p>
      <w:r>
        <w:rPr>
          <w:b/>
        </w:rPr>
        <w:t>E. 4</w:t>
      </w:r>
    </w:p>
    <w:p>
      <w:r>
        <w:t>Es sei die unentgeltliche Verbeiständung und Prozessführung zu ge- währen;</w:t>
      </w:r>
    </w:p>
    <w:p>
      <w:r>
        <w:rPr>
          <w:b/>
        </w:rPr>
        <w:t>E. 5</w:t>
      </w:r>
    </w:p>
    <w:p>
      <w:r>
        <w:t>Es sei ein weiterer Schriftenwechsel anzuordnen, nachdem die Akten der Unterzeichnenden zur Verfügung gestellt worden sind unter Anset- zung einer Frist von 30 Tagen zwecks Wahrung des rechtlichen Gehört [sic]. Alles unter Kosten- und Entschädigungsfolgen zu Lasten der SUVA."</w:t>
      </w:r>
    </w:p>
    <w:p>
      <w:r>
        <w:rPr>
          <w:b/>
        </w:rPr>
        <w:t>E. 8</w:t>
      </w:r>
    </w:p>
    <w:p>
      <w:r>
        <w:t>Februar 2022 E. 9.1 mit Hinweisen). Die Parteikosten sind der unentgelt- lichen Rechtsvertreterin zu bezahlen. Das Versicherungsgericht erkennt: 1. In teilweiser Gutheissung der Beschwerde – soweit darauf eingetreten wird – wird der Einspracheentscheid vom 16. Juli 2021 aufgehoben. Die Angelegenheit wird im Sinne der Erwägungen an die Beschwerdegegnerin zurückgewiesen zur Vornahme weiterer Abklärungen sowie zu neuem Ent- scheid. 2. Es werden keine Verfahrenskosten erhoben. 3. Die Beschwerdegegnerin wird verpflichtet, der unentgeltlichen Rechtsver- treterin des Beschwerdeführers die Parteikosten in richterlich festgesetzter Höhe von Fr. 2'450.00 zu bezahlen. Zustellung an: den Beschwerdeführer (Vertreterin; 2-fach) die Beschwerdegegnerin das Bundesamt für Gesundheit</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Juli 2022 Versicherungsgericht des Kantons Aargau 1. Kammer Der Präsident: Die Gerichtsschreiberin: Kathriner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