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VBE.2021.360 vom 23. März 2022</w:t>
      </w:r>
    </w:p>
    <w:p>
      <w:r>
        <w:t>Ag Versicherungsgericht, 2022-03-23, DE</w:t>
      </w:r>
    </w:p>
    <w:p>
      <w:r>
        <w:rPr>
          <w:b/>
        </w:rPr>
        <w:t xml:space="preserve">Quelle: </w:t>
      </w:r>
      <w:r>
        <w:t>https://mcp.opencaselaw.ch/entscheid/ag_versicherungsgericht_VBE.2021.360</w:t>
      </w:r>
    </w:p>
    <w:p>
      <w:r>
        <w:t>FR: AG_VERSICHERUNGSGERICHT VBE.2021.360 du 23 mars 2022</w:t>
      </w:r>
    </w:p>
    <w:p>
      <w:r>
        <w:t>IT: AG_VERSICHERUNGSGERICHT VBE.2021.360 del 23 marzo 2022</w:t>
      </w:r>
    </w:p>
    <w:p>
      <w:pPr>
        <w:pStyle w:val="Heading2"/>
      </w:pPr>
      <w:r>
        <w:t>Erwägungen</w:t>
      </w:r>
    </w:p>
    <w:p>
      <w:r>
        <w:rPr>
          <w:b/>
        </w:rPr>
        <w:t>E. 12</w:t>
      </w:r>
    </w:p>
    <w:p>
      <w:r>
        <w:t>Februar 2021 samt ergänzender Stellungnahme vom 29. Juni 2021 Zweifel zu begründen vermöchten (Beweisgrad der überwiegenden Wahr- scheinlichkeit, vgl. BGE 134 V 109 E. 9.5 S. 125 f. mit Hinweis auf BGE 129 V 177 E. 3.1 S. 181). Diesen kommt somit Beweiswert zu und der me- dizinische Sachverhalt erweist sich vor diesem Hintergrund als vollständig</w:t>
      </w:r>
    </w:p>
    <w:p>
      <w:r>
        <w:t>- 13 - abgeklärt, weshalb auf weitere Abklärungen, namentlich die Einholung ei- nes Gerichtsgutachtens (vgl. Beschwerde S. 2), in antizipierter Beweiswür- digung zu verzichten ist (vgl. BGE 136 I 229 E. 5.3 S. 236; Urteil des Bun- desgerichts 9C_262/2018 vom 22. August 2018 E. 4.1). Es ist demnach beim Beschwerdeführer in psychiatrischer Hinsicht mit dem Beweisgrad der überwiegenden Wahrscheinlichkeit von einer Arbeitsfähigkeit von 70 % in jedweder Tätigkeit auszugehen (vgl. VB 248.3 S. 74; siehe auch VB 248.3 S. 84 f.). 7. Die Beschwerdegegnerin ging alsdann in der angefochtenen Verfügung vom 6. August 2021 davon aus, dass beim Beschwerdeführer bereits "seit Beginn der Arbeitsunfähigkeit am 25.07.2011" eine 30%ige Einschränkung der Arbeitsfähigkeit vorgelegen habe, da sich der medizinische Sachverhalt seither "nicht wesentlich verändert ha[be]". Mangels einer mindestens 40%igen Einschränkung der "Arbeits- und Leistungsfähigkeit" seien die Vo- raussetzungen für einen Rentenanspruch somit nicht erfüllt (vgl. VB 264 S. 1 f.). Ein solcher Verlauf der Arbeits(un)fähigkeit lässt sich dem psychi- atrischen Gutachten von Dr. med. E. vom 12. Februar 2021 indessen nicht entnehmen. Vielmehr hielt dieser fest, dass von August 2011 bis Dezember 2012 die Arbeitsfähigkeit vollständig aufgehoben gewesen sei. Von Januar 2013 bis Januar 2014 habe eine mindestens 50%ige, ab Februar 2014 überwiegend wahrscheinlich eine 70%ige Arbeitsfähigkeit für jedwede Tä- tigkeit bestanden (vgl. VB 248.3 S. 76, S. 84 f.). Entgegen der Auffassung der Beschwerdegegnerin war das Wartejahr (Art. 28 Abs. 1 lit. b IVG; vgl. E. 2.1. hiervor) demnach ohne weiteres erfüllt (Eintritt des Gesundheits- schadens: 25. Juli 2011 [vgl. VB 3 S. 7]). Zu prüfen ist mithin nachfolgend, ob der Beschwerdeführer – in Beachtung des gutachterlich ausgewiesenen Verlaufs der Arbeits(un)fähigkeit in einer Verweistätigkeit – ab 1. Juli 2012 (frühestmöglicher Rentenbeginn; Anmeldung zum Leistungsbezug: 14. Ja- nuar 2012 [vgl. VB 3]; Art. 29 Abs. 1 und Abs. 3 IVG) Anspruch auf eine Invalidenrente hat. 7.1. Für die Bemessung der Invalidität von erwerbstätigen Versicherten ist Art. 16 ATSG anwendbar (Art. 28a aAbs.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 Be- ziehung gesetzt zum Erwerbseinkommen, das sie erzielen könnte, wenn sie nicht invalid geworden wäre (Art. 16 ATSG; sogenannte allgemeine Me- thode des Einkommensvergleichs). Für den Einkommensvergleich sind die Verhältnisse im Zeitpunkt des (potentiellen) Beginns des Rentenanspruchs massgebend, wobei Validen- und Invalideneinkommen auf zeitidentischer</w:t>
      </w:r>
    </w:p>
    <w:p>
      <w:r>
        <w:t>- 14 - Grundlage zu erheben und allfällige rentenwirksame Änderungen der Ver- gleichseinkommen bis zum Verfügungserlass zu berücksichtigen sind (BGE 129 V 222; 128 V 174). 7.2. 7.2.1. Das Valideneinkommen ist dasjenige Einkommen, das die versicherte Per- son erzielen könnte, wenn sie nicht invalid geworden wäre (Art. 16 ATSG; Art. 28a aAbs.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 er- fahrungsgemäss die bisherige Tätigkeit ohne Gesundheitsschaden fortge- setzt worden wäre. Ausnahmen von diesem Erfahrungssatz müssen mit überwiegender Wahrscheinlichkeit erstellt sein (BGE 135 V 58 E. 3.1 S. 59; vgl. auch BGE 135 V 297 E. 5.1 S. 300 f.; Urteil des Bundesge- richts 8C_504/2018 vom 19. Oktober 2018 E. 3.5.2). 7.2.2. Gemäss Arbeitgeberfragebogen vom 7. Februar 2012 hätte der Beschwer- deführer in seiner zuletzt ausgeübten Tätigkeit als "Bereichsleiter Konfekti- onierung/Produktion" bei der M. ohne Gesundheitsschaden im Jahre 2012 einen monatlichen Bruttolohn von Fr. 5'700.00 erzielt (vgl. VB 11 S. 2, VB 13.1 S. 2 f.). Unter Berücksichtigung einer zusätzlich (anstelle eines</w:t>
      </w:r>
    </w:p>
    <w:p>
      <w:r>
        <w:rPr>
          <w:b/>
        </w:rPr>
        <w:t>E. 13</w:t>
      </w:r>
    </w:p>
    <w:p>
      <w:r>
        <w:t>Monatslohnes [VB 11 S. 2]) ausgerichteten jährlichen Gratifikation von Fr. 6'000.00 (vgl. Jahreslohnkonto 2010; VB 13.3) betrug das massge- bende Valideneinkommen mithin im Zeitpunkt des frühestmöglichen Ren- tenbeginns (1. Juli 2012) Fr. 74'400.00 ([Fr. 5'700.00 x 12] + Fr. 6'000.00). 7.3. 7.3.1. Für die Festsetzung des Invalideneinkommens ist primär von der beruflich- erwerblichen Situation auszugehen, in welcher die versicherte Person kon- kret steht. Übt sie nach Eintritt der gesundheitlichen Beeinträchtigung eine Erwerbstätigkeit aus, gilt grundsätzlich der damit erzielte Verdienst als In- valideneinkommen, wenn besonders stabile Arbeitsverhältnisse gegeben sind, weiter anzunehmen ist, dass sie die ihr verbliebene Arbeitsfähigkeit in zumutbarer Weise voll ausschöpft, und wenn das Einkommen aus der Arbeitsleistung als angemessen und nicht als Soziallohn erscheint. Ist kein solches tatsächlich erzieltes Erwerbseinkommen gegeben, namentlich weil die versicherte Person nach Eintritt des Gesundheitsschadens keine oder jedenfalls keine ihr an sich zumutbare neue Erwerbstätigkeit aufgenommen</w:t>
      </w:r>
    </w:p>
    <w:p>
      <w:r>
        <w:t>- 15 - hat, können nach der Rechtsprechung die LSE-Tabellenlöhne herangezo- gen werden (BGE 143 V 295 E. 2.2 S. 296 f. mit Hinweis unter anderem auf BGE 129 V 472 E. 4.2.1 S. 475; Urteile des Bundesge- richts 8C_315/2020 vom 24. September 2020 E. 3.2; 8C_545/2020 vom 4. November 2020 E. 5.1). Praxisgemäss kann von dem anhand von LSE-Tabellenlöhnen ermittelten Invalideneinkommen unter bestimmten Voraussetzungen ein leidensbe- dingter Abzug vorgenommen werden. Dieser soll persönlichen und berufli- chen Umständen (leidensbedingte Einschränkung, Alter, Dienstjahre, Nati- onalität/Aufenthaltskategorie und Beschäftigungsgrad) Rechnung tragen, welche negative Auswirkungen auf die Lohnhöhe der gesundheitlich beein- trächtigten Person haben können. Der Einfluss sämtlicher Merkmale auf das Invalideneinkommen ist nach pflichtgemässem Ermessen gesamthaft zu schätzen, wobei der Abzug auf höchstens 25 % zu begrenzen ist (BGE 135 V 297 E. 5.2 S. 301; 134 V 322 E. 5.2 S. 327 f.; 129 V 472 E. 4.2.3 S. 481). 7.3.2. Der Beschwerdeführer macht geltend, dass aufgrund seiner "echten" Teil- zeittätigkeit sowie der gutachterlich festgestellten "qualitativen" Einschrän- kungen der Arbeitsfähigkeit ein leidensbedingter Abzug von insgesamt 20 % angemessen sei (vgl. Beschwerde S. 7). Gesundheitliche Einschränkungen sind bereits bei der Bemessung der Ar- beits- und Erwerbsfähigkeit sowie im angegebenen Belastungsprofil (keine Teamarbeit; wohlwollende und verständnisvolle Vorgesetzte; reduzierter Kundenkontakt; geregelte Arbeitszeiten; normaler Zeit- und Leistungs- druck; normale Anforderung an die kognitive Leistungsfähigkeit; klare Ar- beitsvorgaben; vorerst keine Mitarbeiterverantwortung und keine Kader- funktion; vgl. VB 248.3 S. 75, S. 84 f.) hinreichend berücksichtigt und kön- nen daher nicht zu einem zusätzlichen leidensbedingten Abzug führen (vgl. statt vieler Urteile des Bundesgerichts 9C_802/2016 vom 30. März 2017 E. 4.1; 8C_805/2016 vom 22. März 2017 E. 3.1; 8C_450/2016 vom 6. Ok- tober 2016 E. 5.3.1). Die Annahme einer Teilzeittätigkeit von 50 % (ab Ja- nuar 2013) bzw. von 70 % (ab Februar 2014) begründet ebenfalls keinen Abzug, da diese keine überproportionale Lohneinbusse bewirken (Lohnein- busse von 0.08 % [LSE 2012, T18 Monatlicher Bruttolohn {Zentralwert} nach Beschäftigungsgrad, beruflicher Stellung und Geschlecht, ohne Ka- derfunktion, Männer], von 5.85 % [LSE 2014, T18], von 4.16 % [LSE 2016, T18] bzw. von 4.02 % [LSE 2018, T18]; vgl. hierzu Urteil des Bundesge- richts 8C_699/2017 vom 26. April 2018 E. 3.1 mit Hinweisen). Weitere Gründe für einen allfälligen Abzug werden weder vorgebracht noch sind solche aktenkundig. Insgesamt ist somit in Gesamtwürdigung der Um- stände kein leidensbedingter Abzug zu gewähren.</w:t>
      </w:r>
    </w:p>
    <w:p>
      <w:r>
        <w:t>- 16 - 7.4. Bei rückwirkender Zusprechung einer abgestuften oder befristeten Invali- denrente ist rechtsprechungsgemäss Art. 88a Abs. 1 IVV analog anzuwen- den, weil noch vor Erlass der ersten Rentenverfügung eine anspruchsbe- einflussende Änderung eingetreten ist mit der Folge, dass diese mitberück- sichtigt wird (Urteil des Bundesgerichts 8C_588/2019 vom 26. November 2019 E. 3.2). Diesfalls ist die anspruchsbeeinflussende Änderung für die Herabsetzung oder Aufhebung der Leistung von dem Zeitpunkt an zu be- rücksichtigen, in dem angenommen werden kann, dass sie voraussichtlich längere Zeit dauern wird (Art. 88a Abs. 1 Satz 1 IVV). Sie ist in jedem Fall zu berücksichtigen, nachdem sie ohne wesentliche Unterbrechung drei Mo- nate angedauert hat und voraussichtlich weiterhin andauern wird (Art. 88a Abs. 1 Satz 2 IVV). Gemäss Rechtsprechung des Bundesgerichts ist in der Regel der zweite Satz dieser Vorschrift anzuwenden und die bisherige hö- here Rente drei Monate über die Veränderung des Gesundheitszustandes hinaus zu gewähren oder zu bestätigen (Urteil des Bundesge- richts 8C_36/2019 vom 30. April 2019 E. 5 mit Hinweisen). 7.4.1. Für den Zeitraum ab dem 1. Juli 2012 ist ausgehend von der gutachterlich festgestellten vollumfänglichen Arbeitsunfähigkeit für sämtliche Erwerbstä- tigkeiten (vgl. E. 7. hiervor) ein Invalideneinkommen von Fr. 0.00 anzuneh- men, womit bei einem Einkommensvergleich ein rentenbegründender In- validitätsgrad von 100 % resultiert. Ab diesem Zeitpunkt hat der Beschwer- deführer demnach Anspruch auf eine ganze Invalidenrente (vgl. Art. 28 aAbs. 2 IVG). 7.4.2. Von Januar 2013 bis Januar 2014 wurde dem Beschwerdeführer neu eine bloss noch 50%ige Arbeitsunfähigkeit gutachterlich bescheinigt (vgl. E. 7. hiervor). Da er nach Eintritt des Gesundheitsschadens weiterhin – mit Un- terbrüchen – (erfolgreich) im Logistikbereich tätig war (vgl. E. 7.5. nachfol- gend), rechtfertigt es sich, das Invalideneinkommen gestützt auf den ent- sprechenden Branchenlohn und nicht auf das Total gemäss LSE zu ermit- teln. Das Invalideneinkommen beträgt mithin nach Anpassung an die be- triebsübliche Arbeitszeit und die Nominallohnentwicklung Fr. 34'903.15 (Fr. 5'513.00 [vgl. LSE 2012 Tabelle TA1_tirage_skill_level, Ziff. 49-52 {Landverkehr; Schifffahrt; Luftfahrt; Lagerei}, Kompetenzniveau 1, Männer] x 42 [vgl. Tabelle T 03.02.03.01.04.01]/40 x 101.9/101.4 [vgl. Tabelle T1.1.10] x 0.5 x 12). Das auf 2013 indexierte Valideneinkommen beträgt Fr. 74'766.85 (Fr. 74'400.00 x 101.9/101.4 [vgl. Tabelle T1.1.10]). Somit re- sultiert per April 2013 ein Invaliditätsgrad von abgerundet 53 % ([Fr. 74'766.85 - Fr. 34'903.15]/Fr. 74'766.85). Unter Berücksichtigung der Anpassungsfrist von drei Monaten gemäss analoger Anwendung von Art. 88a Abs. 1 IVV ist folglich die ab 1. Juli 2012 zuzusprechende ganze</w:t>
      </w:r>
    </w:p>
    <w:p>
      <w:r>
        <w:t>- 17 - Invalidenrente bis zum 31. März 2013 zu befristen. Danach besteht ein An- spruch auf eine halbe Invalidenrente (vgl. Art. 28 aAbs. 2 IVG). 7.4.3. Ab Februar 2014 war der Beschwerdeführer in einer leidensangepassten Tätigkeit nur noch zu 30 % arbeitsunfähig (vgl. E. 7. hiervor). Das Invali- deneinkommen beträgt nach Anpassung an die betriebsübliche Arbeitszeit Fr. 48'924.55 (Fr. 5'547.00 [vgl. LSE 2014 Tabelle TA1_tirage_skill_level, Ziff. 49-52 {Landverkehr; Schifffahrt; Luftfahrt; Lagerei}, Kompetenzniveau 1, Männer] x 42 [vgl. Tabelle T 03.02.03.01.04.01]/40 x 0.7 x 12). Das auf 2014 indexierte Valideneinkommen beträgt Fr. 74'400.00 (Fr. 74'400.00 x 101.4/101.4 [vgl. Tabelle T1.1.10]). Somit resultiert ein Invaliditätsgrad von abgerundet 34 % ([Fr. 74'400.00 - Fr. 48'924.55]/ Fr. 74'400.00). Unter Ein- haltung der analog anzuwendenden Anpassungsfrist von Art. 88a Abs. 1 IVV ist folglich die ab 1. April 2013 zuzusprechende halbe Invalidenrente bis zum 30. April 2014 zu befristen. Danach besteht kein Rentenanspruch mehr (vgl. Art. 28 aAbs. 2 IVG). 7.5. Ausweislich der Akten war der Beschwerdeführer zudem (vgl. auch VB 194 S. 3 f.) vom 23. Mai 2016 bis am 31. März 2019 (erneut) in einem Pensum von 100 % als Lagermitarbeiter im Bereich Logistik angestellt (vgl. VB 183.1 S. 1 f.). Er übte diese Tätigkeit bis zu seiner Krankschreibung im Juni 2018 aus (vgl. VB 194 S. 3) und erzielte dabei zuletzt ein monatliches Bruttoeinkommen von Fr. 6'700.00 bzw. einen Jahreslohn von Fr. 93'800.00 (inkl. Gratifikation und 13. Monatslohn; vgl. VB 183.1 S. 5 f.). Gekündigt wurde ihm nicht etwa aus gesundheitlichen Gründen, sondern aufgrund einer Umstrukturierung (vgl. VB 183.1 S. 1). Ausserdem war er von Januar 2021 bis zu seinem erneuten gesundheitsbedingten Ausfall im Juni 2021 ebenfalls in Vollzeit im Logistikbereich tätig und erzielte dabei nach eigenen Angaben einen monatlichen Bruttolohn von Fr. 7'000.00 (vgl. VB 248.3 S. 36, S. 39; Berichte der PD H. vom 18. November 2021, S. 2 [Beilage zur Eingabe vom 21. November 2021], sowie vom 28. Dezember 2021, S. 2 [Beilage zur Eingabe vom 15. Februar 2022]). Für die Dauer dieser Arbeitsverhältnisse resultierte mithin in Berücksichtigung des von ihm tatsächlich erzielten Verdienstes ohnehin ein rentenausschliessendes Invalideneinkommen (vgl. E. 7.3.1. hiervor; vgl. auch Urteil des Bundesge- richts 9C_51/2020 vom 17. November 2020 E. 2). Da dem Beschwerdefüh- rer überdies seit Februar 2014 ein unveränderter Gesundheitszustand gut- achterlich bescheinigt wurde (vgl. E. 7. hiervor), könnte selbst für die Pha- sen vor und zwischen seinen (erneuten) Anstellungen von einem Invaliden- einkommen im Umfang des tatsächlich erzielten Verdienstes ausgegangen werden, woraus sich auch unter diesem Gesichtspunkt ab 1. Mai 2014 durchgehend kein Rentenanspruch ergäbe.</w:t>
      </w:r>
    </w:p>
    <w:p>
      <w:r>
        <w:t>- 18 - 8. Nach dem Dargelegten hat der Beschwerdeführer Anspruch auf eine be- fristete ganze Invalidenrente vom 1. Juli 2012 bis am 31. März 2013 sowie auf eine befristete halbe Invalidenrente vom 1. April 2013 bis am 30. April 2014. Insoweit ist die Beschwerde teilweise gutzuheissen. Im Übrigen ist sie abzuweisen. 9. 9.1. Gemäss Art. 69 Abs. 1bis IVG ist das Verfahren kostenpflichtig. Die Kosten werden nach dem Verfahrensaufwand und unabhängig vom Streitwert im Rahmen von Fr. 200.00 bis Fr. 1'000.00 festgesetzt. Für das vorliegende Verfahren betragen diese Fr. 800.00. Der Beschwerdeführer obsiegt teil- weise, indem ihm zwei jeweils befristete Renten auszurichten sind (Ge- samtdauer: 22 Monate). Damit handelt es sich nicht mehr um ein bloss ge- ringfügiges Obsiegen, weshalb die Verfahrenskosten der Beschwerdegeg- nerin aufzuerlegen sind. 9.2. Ausgangsgemäss hat der Beschwerdeführer Anspruch auf Ersatz seiner richterlich festzusetzenden Parteikosten (Art. 61 lit. g ATSG). Das Versicherungsgericht erkennt: 1. In teilweiser Gutheissung der Beschwerde wird dem Beschwerdeführer eine befristete ganze Invalidenrente vom 1. Juli 2012 bis am 31. März 2013 sowie eine befristete halbe Invalidenrente vom 1. April 2013 bis am 30. Ap- ril 2014 zugesprochen. Im Übrigen wird die Beschwerde abgewiesen. 2. Die Verfahrenskosten in der Höhe von Fr. 800.00 werden der Beschwer- degegnerin auferlegt. 3. Die Beschwerdegegnerin wird verpflichtet, dem Beschwerdeführer die Par- teikosten in richterlich festgesetzter Höhe von Fr. 2'450.00 zu bezahlen.</w:t>
      </w:r>
    </w:p>
    <w:p>
      <w:r>
        <w:t>- 19 - Zustellung an: den Beschwerdeführer (Vertreterin; 2-fach) die Beschwerdegegnerin die Beigeladenen 1 und 2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März 2022 Versicherungsgericht des Kantons Aargau 1. Kammer Der Präsident: Der Gerichtsschreiber: Kathriner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