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VBE.2021.170 vom 19. Januar 2022</w:t>
      </w:r>
    </w:p>
    <w:p>
      <w:r>
        <w:t>Ag Versicherungsgericht, 2022-01-19, DE</w:t>
      </w:r>
    </w:p>
    <w:p>
      <w:r>
        <w:rPr>
          <w:b/>
        </w:rPr>
        <w:t xml:space="preserve">Quelle: </w:t>
      </w:r>
      <w:r>
        <w:t>https://mcp.opencaselaw.ch/entscheid/ag_versicherungsgericht_VBE.2021.170</w:t>
      </w:r>
    </w:p>
    <w:p>
      <w:r>
        <w:t>FR: AG_VERSICHERUNGSGERICHT VBE.2021.170 du 19 janvier 2022</w:t>
      </w:r>
    </w:p>
    <w:p>
      <w:r>
        <w:t>IT: AG_VERSICHERUNGSGERICHT VBE.2021.170 del 19 gennaio 2022</w:t>
      </w:r>
    </w:p>
    <w:p>
      <w:pPr>
        <w:pStyle w:val="Heading2"/>
      </w:pPr>
      <w:r>
        <w:t>Erwägungen</w:t>
      </w:r>
    </w:p>
    <w:p>
      <w:r>
        <w:rPr>
          <w:b/>
        </w:rPr>
        <w:t>E. 1</w:t>
      </w:r>
    </w:p>
    <w:p>
      <w:r>
        <w:t>Die Beschwerdeführerin beantragte als Beschwerde führende Dritte die Aufhebung des Einspracheentscheids der Beschwerdegegnerin vom</w:t>
      </w:r>
    </w:p>
    <w:p>
      <w:r>
        <w:rPr>
          <w:b/>
        </w:rPr>
        <w:t>E. 2</w:t>
      </w:r>
    </w:p>
    <w:p>
      <w:r>
        <w:t>Das angerufene Verwaltungsgericht des Kantons Bern, sozialversiche- rungsrechtliche Abteilung, stellte im Urteil vom 11. März 2021 fest, dass zur Beurteilung von Beschwerden auf dem Gebiet der obligatorischen Unfall- versicherung das Versicherungsgericht desjenigen Kantons zuständig ist, in dem die versicherte Person oder die Beschwerde führende Dritte zur Zeit der Beschwerdeerhebung Wohnsitz hat (Art. 58 Abs. 1 ATSG in Verbin- dung mit Art. 1 Abs. 1 UVG). Da die Beschwerdegegnerin ihren Sitz in Z. im Kanton Aargau hat, stellte das Verwaltungsgericht Bern seine örtliche Nichtzuständigkeit fest und überwies die Beschwerde samt Akten an das hiesige Versicherungsgericht.</w:t>
      </w:r>
    </w:p>
    <w:p>
      <w:r>
        <w:rPr>
          <w:b/>
        </w:rPr>
        <w:t>E. 3</w:t>
      </w:r>
    </w:p>
    <w:p>
      <w:r>
        <w:t>Dagegen erhob die Beschwerdeführerin beim Bundesgericht Beschwerde in öffentlich-rechtlichen Angelegenheiten und beantragte, das angefoch- tene Urteil sei aufzuheben und die örtliche Zuständigkeit des Verwaltungs- gerichts des Kantons Bern festzustellen.</w:t>
      </w:r>
    </w:p>
    <w:p>
      <w:r>
        <w:rPr>
          <w:b/>
        </w:rPr>
        <w:t>E. 4</w:t>
      </w:r>
    </w:p>
    <w:p>
      <w:r>
        <w:t>Es werden keine Parteientschädigungen zugesprochen. Zustellung an: die Beschwerdeführerin (Vertreter; 2-fach) die Beschwerdegegnerin das Bundesamt für Sozialversicherungen Zustellung nach Rechtskraft an:</w:t>
      </w:r>
    </w:p>
    <w:p>
      <w:r>
        <w:t>- 4 - das Verwaltungsgericht des Kantons Bern, sozialversicherungsrechtliche Abteilung (inkl. Akten)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Januar 2022 Versicherungsgericht des Kantons Aargau 1. Kammer Der Präsident: Der Gerichtsschreiber i.V.: Kathriner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