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SST.2026.35 vom 6. Mai 2026</w:t>
      </w:r>
    </w:p>
    <w:p>
      <w:r>
        <w:t>Ag Strafgericht, 2026-05-06, DE</w:t>
      </w:r>
    </w:p>
    <w:p>
      <w:r>
        <w:rPr>
          <w:b/>
        </w:rPr>
        <w:t xml:space="preserve">Quelle: </w:t>
      </w:r>
      <w:r>
        <w:t>https://mcp.opencaselaw.ch/entscheid/ag_strafgericht_SST.2026.35</w:t>
      </w:r>
    </w:p>
    <w:p>
      <w:r>
        <w:t>FR: AG_STRAFGERICHT SST.2026.35 du 6 mai 2026</w:t>
      </w:r>
    </w:p>
    <w:p>
      <w:r>
        <w:t>IT: AG_STRAFGERICHT SST.2026.35 del 6 maggio 2026</w:t>
      </w:r>
    </w:p>
    <w:p>
      <w:pPr>
        <w:pStyle w:val="Heading2"/>
      </w:pPr>
      <w:r>
        <w:t>Erwägungen</w:t>
      </w:r>
    </w:p>
    <w:p>
      <w:r>
        <w:rPr>
          <w:b/>
        </w:rPr>
        <w:t>E. 1</w:t>
      </w:r>
    </w:p>
    <w:p>
      <w:r>
        <w:t>Mit Strafbefehl vom 3. Oktober 2024 verurteilte die Staatsanwaltschaft Ba- den den Beschuldigten wegen grober Verletzung des Strassenverkehrsge- setzes durch Überschreiten der erlaubten Höchstgeschwindigkeit im Sinne von Art. 90 Abs. 2 SVG i.V.m. Art. 27 Abs. 1 SVG zu einer bedingten Geld- strafe von 70 Tagessätzen zu Fr. 180.00, Probezeit 2 Jahre, und einer Busse von Fr. 2'400.00, ersatzweise 14 Tage Freiheitsstrafe. Ihm wird im Strafbefehl folgendes Verhalten vorgeworfen: Gemessene Geschwindigkeit: 90 km/h Zulässige Geschwindigkeit: 50 km/h Sicherheitsmarge: 3 km/h Geschwindigkeitsüberschreitung: 37 km/h Fahrzeug: Motorrad "BMW", [Kennzeichen] Ort: Ehrendingen, Landstrasse Zeit: Montag, 2. September 2024, 04.51 Uhr Die beschuldigte Person hat die geltende Höchstgeschwindigkeit wissent- lich und willentlich überschritten, mindestens musste sie damit rechnen und dies in Kauf nehmen, wobei sie es mit ihrer Fahrweise für möglich gehalten und in Kauf genommen hat, eine ernstliche Gefahr für die Sicher- heit anderer hervorzurufen.</w:t>
      </w:r>
    </w:p>
    <w:p>
      <w:r>
        <w:rPr>
          <w:b/>
        </w:rPr>
        <w:t>E. 1.1</w:t>
      </w:r>
    </w:p>
    <w:p>
      <w:r>
        <w:t>Es ist unbestritten, dass das auf den Beschuldigten eingelöste Motorrad mit der Nummer […] am 2. September 2024 um 4:51 Uhr mit einer (toleranz- bereinigten) Geschwindigkeit von 87 km/h auf der Landstrasse in Ehren- dingen fuhr, obwohl dort bloss eine Geschwindigkeit von 50 km/h erlaubt war.</w:t>
      </w:r>
    </w:p>
    <w:p>
      <w:r>
        <w:rPr>
          <w:b/>
        </w:rPr>
        <w:t>E. 1.2</w:t>
      </w:r>
    </w:p>
    <w:p>
      <w:r>
        <w:t>Die Vorinstanz erachtete es als ausgewiesen, dass der Beschuldigte der Lenker dieses Fahrzeugs war (vorinstanzliches Urteil E. 4.3). Der Beschuldigte bestreitet hingegen im Tatzeitpunkt das fragliche Motor- rad gelenkt zu haben. Anhand des Radarfotos sei dies nicht erkennbar (u.a. sei kein Schnurrbart ersichtlich). Zudem handelte es sich bei den Fotos um sogenannte bearbeitete Fotos ohne Original-Videoaufzeichnung, die als Beweismittel untauglich seien. Er sei zum Tatzeitpunkt (um 4:51 Uhr) vor Beginn der Arbeit um 7 Uhr noch im Bett gewesen. Sein Arbeitsweg führe nicht an der fraglichen Stelle durch und dies wäre auch zu früh gewesen. Schliesslich stimme auch die Kleidung (Helm und Motorradjacke) des Len- kers auf dem Radarfoto nicht mit seinen Kleidern überein und er sei nicht Brillenträger. Der Schlüssel im Motorrad im offenen Unterstand stecke je- weils und es komme jedermann als Täter in Frage (Berufungsbegründung). Die Staatsanwaltschaft verweist in erster Linie auf die ihrer Ansicht nach zutreffenden vorinstanzlichen Erwägungen. Sie hebt insbesondere hervor, dass das Radarfoto verwertbar und nicht zu beanstanden sei, dass die Vorinstanz anhand dessen die Täterschaft des Beschuldigten bejaht habe (Berufungsantwort).</w:t>
      </w:r>
    </w:p>
    <w:p>
      <w:r>
        <w:rPr>
          <w:b/>
        </w:rPr>
        <w:t>E. 1.3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«in dubio pro reo»). Bloss abstrakte und theoretische Zweifel sind nicht massgebend, weil solche im- mer möglich sind und absolute Gewissheit nicht verlangt werden kann. Der Grundsatz «in dubio pro reo» ist erst anwendbar, nachdem alle aus Sicht</w:t>
      </w:r>
    </w:p>
    <w:p>
      <w:r>
        <w:t>- 4 -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2.2.3.2). Gemäss der bundesgerichtlichen Rechtsprechung kann die Haltereigen- schaft bei einem Strassenverkehrsdelikt, das von einem nicht eindeutig identifizierbaren Fahrzeuglenker begangen worden ist, ein Indiz für die Tä- terschaft sein (Urteile des Bundesgerichts 6B_1326/2023 vom 8. Februar 2024 E. 1.3.2; 6B_410/2023 vom 4. Oktober 2023 E. 4.3.3; 6B_1168/2020 vom 11. Oktober 2022 E. 1.5.1; 6B_1066/2021 vom 27. Januar 2022 E. 2.3.3; je mit Hinweisen). Das Gericht kann im Rahmen der Beweiswür- digung ohne Verletzung der Unschuldsvermutung zum Schluss gelangen, der Halter habe das Fahrzeug selber gelenkt, wenn dieser die Tat bestreitet und sich über den möglichen Lenker ausschweigt (Urteile des Bundesge- richts 6B_1326/2023 vom 8. Februar 2024 E. 1.3.2; 6B_410/2023 vom</w:t>
      </w:r>
    </w:p>
    <w:p>
      <w:r>
        <w:rPr>
          <w:b/>
        </w:rPr>
        <w:t>E. 1.4</w:t>
      </w:r>
    </w:p>
    <w:p>
      <w:r>
        <w:t>Es steht fest, dass die in den Akten liegenden Bilder betreffend die Ge- schwindigkeitsüberschreitung (Untersuchungsakten [UA] act. 17 ff.) das auf den Beschuldigten zugelassene Motorrad zeigen. Es gibt keinen Grund, dass diese Bilder bei der freien Würdigung der Beweise nicht berücksichtigt werden können. Daran ändert nichts, dass die Videoaufnahme, aus der diese Bilder stammen, nicht bei den Akten liegt. Ebenso wenig verfängt der Einwand des Beschuldigten, dass die Bilder bearbeitet worden sind. Denn eine Aufhellung und Vergrösserung der Bildaufnahmen stellt keine unzu- lässige Bildbearbeitung dar. Diese Bildaufnahmen, welche die Geschwin- digkeitsüberschreitung dokumentieren, sind somit bei der Würdigung zu berücksichtigen. Eine abschliessende Identifikation des Beschuldigten als Lenker des Motorrads kann aufgrund der Qualität der Bildaufnahmen nicht</w:t>
      </w:r>
    </w:p>
    <w:p>
      <w:r>
        <w:t>- 5 - vorgenommen werden. Gleichwohl lassen sich bestimmte Aussagen über den Täter anhand der Fotos treffen. Die Vorinstanz (E. 4.3) kommt diesbe- züglich zum Schluss, darauf sei aufgrund der Grösse und Statur ein Mann zu erkennen. Unter der Nase des Täters sei deutlich eine dunkle Stelle er- sichtlich. Dabei handle es sich um einen Schnurrbart. Ein Schattenwurf sei aufgrund der sonstigen Beleuchtung des Gesichts auszuschliessen. Diese Schlussfolgerung ist schlüssig und nicht zu beanstanden. Wie die Vorinstanz weiter nachvollziehbar feststellte, liegen somit – soweit das Gesicht des Täters auf den Bildaufnahmen ersichtlich ist – in Bezug auf den Beschuldigten keine seine Täterschaft ausschliessenden Merkmale vor (vgl. Foto des Beschuldigten gemäss Fahrberechtigungsauskunft [UA act. 6] und vom Beschuldigten eingereichte Fotos [UA act. 34 f.]). Auch der Umstand, dass der Beschuldigte keine Brille zum Führen eines Motorfahrzeugs tragen muss (Berufungsbegründung S. 3 f.), spricht nicht gegen die Annahme, der Beschuldigte sei der Fahrzeuglenker gewesen. In diesem Zusammenhang ist zu bedenken, dass auf den Bildaufnahmen zu sehen ist, dass der Täter eine Brille mit gelben Gläsern trägt (UA act. 19). Eine solche Brille, die primär kontraststeigernd wirkt, könnte auch dem Be- schuldigten von Nutzen sein, auch wenn er keine die Sehschärfe korrigie- rende Brille zum Führen des Motorrads benötigt. Ebenso wenig vermögen die vom Beschuldigten eingereichten Bilder, die seine Motorradbekleidung zeigen sollen (UA act. 34 f.), seine Täterschaft auszuschliessen. Wie die Staatsanwaltschaft zutreffend vorbringt (Berufungsantwort S. 2), könnte der Beschuldigte auch über mehrere Helme und Motorradjacken verfügen. Schliesslich stellt der Umstand, dass der Beschuldigte der Halter des frag- lichen Motorrads ist, ein Indiz dafür dar, dass er der fragliche Fahrer ist. Der Beschuldigte hat bei seiner ersten Einvernahme am 12. September 2024 die Aussage zur Sache verweigert (UA act. 9) und auch vor Vorinstanz, wollte er zum Motorradlenker keine Angaben machen. Auf die Frage, wer gefahren sei, antwortete er dem Bezirksgerichtspräsidenten, das müsse er ihm nicht sagen (Gerichtsakten [GA] act. 19). Hinzu kommt, dass im Haus- halt des Beschuldigten keine andere Person wohnt – er lebt mit seiner Ehe- frau zusammen, die Kinder sind ausgezogen (GA act. 18) –, die als Täter in Frage käme und er sein Motorrad anderen Personen auch nicht ausleiht (GA act. 21). Zudem erscheint die Behauptung des Beschuldigten, es komme irgendeine Person als Täter in Frage, da er den Schlüssel im Motorrad steckenlasse (vgl. auch GA act. 19), nicht überzeugend. Dem Beschuldigten ist nicht aufgefallen, dass sein Motorrad je gefehlt hätte oder der Motor warm gewesen wäre und es befindet sich auch nach wie vor in seinem Besitz (GA act. 21). Zudem muss davon ausgegangen werden, dass der Beschuldigte den Verdacht, ein Dritter habe sein Motorrad zum Gebrauch entwendet, schon bei der ersten Befragung vorgebracht und sich nicht bloss auf sein Recht, die Aussage zu verweigern, berufen hätte. Mit</w:t>
      </w:r>
    </w:p>
    <w:p>
      <w:r>
        <w:t>- 6 - der Vorinstanz ist zu schliessen, dass dies eine (nachgeschobene) Schutz- behauptung darstellt. In Würdigung der Gesamtumstände kommt auch das Obergericht zum Schluss, dass der Beschuldigte der Lenker des Motorrades im Tatzeitpunkt war. Daran ändert nichts, dass nicht geklärt werden kann, weshalb der Beschuldigte am 2. September 2024 um 4:51 Uhr das Motorrad benutzt hat.</w:t>
      </w:r>
    </w:p>
    <w:p>
      <w:r>
        <w:rPr>
          <w:b/>
        </w:rPr>
        <w:t>E. 1.5</w:t>
      </w:r>
    </w:p>
    <w:p>
      <w:r>
        <w:t>Die rechtliche Qualifikation der Überschreitung der erlaubten Höchstge- schwindigkeit von 50 km/h um 37 km/h als grobe Verletzung der Verkehrs- regeln im Sinne von Art. 90 Abs. 2 SVG ist unbestritten (vgl. BGE 150 IV 242 E. 1.1.1; 143 IV 508 E. 1.3). Es wird diesbezüglich auf die zutreffende vorinstanzliche Erwägung 5 verwiesen (Art. 82 Abs. 4 StPO). 2. Die Vorinstanz verurteilte den Beschuldigten zu einer bedingten Geldstrafe von 58 Tagessätzen zu Fr. 200.00, Probezeit 2 Jahre, und einer Busse von Fr. 2'400.00, ersatzweise 12 Tage Freiheitsstrafe. Der Beschuldigte hat keine Rügen gegen die Strafzumessung erhoben und es ist nicht ersicht- lich, unter welchen Gesichtspunkten diese, im unteren Bereich des Straf- rahmens liegende Strafe, herabgesetzt werden könnte (zum hier geltenden Verschlechterungsverbot: vgl. Art. 391 Abs. 2 StPO). Es erübrigen sich daher weitere Ausführungen dazu. 3. Die Berufung des Beschuldigten erweist sich nach dem Dargelegten als unbegründet und ist abzuweisen. Ausgangsgemäss sind ihm die oberge- richtlichen Verfahrenskosten (§ 15 GebührD) aufzuerlegen (Art. 428 Abs. 1 StPO) und er hat keinen Anspruch auf Entschädigung (Art. 436 Abs. 1 i.V.m. Art. 429 Abs. 1 StPO e contrario). Betreffend die erstinstanzliche Kostenregelung ist festzuhalten, dass der Beschuldigte verurteilt wird und entsprechend die Verfahrenskosten zu tra- gen (Art. 428 Abs. 3 i.V.m. Art. 426 Abs. 1 StPO) sowie ausgangsgemäss keinen Anspruch auf Entschädigung hat (Art. 429 Abs. 1 StPO e contrario).</w:t>
      </w:r>
    </w:p>
    <w:p>
      <w:r>
        <w:rPr>
          <w:b/>
        </w:rPr>
        <w:t>E. 2</w:t>
      </w:r>
    </w:p>
    <w:p>
      <w:r>
        <w:t>Auf Einsprache hin sprach der Präsident des Bezirksgerichts Baden den Beschuldigten mit Urteil vom 26. Mai 2025 wegen grober Verletzung der Verkehrsregeln (Überschreiten der Höchstgeschwindigkeit) schuldig und verurteilt ihn zu einer bedingten Geldstrafe von 58 Tagessätzen zu Fr. 200.00, Probezeit 2 Jahre, und einer Busse von Fr. 2'400.00, ersatz- weise 12 Tage Freiheitsstrafe.</w:t>
      </w:r>
    </w:p>
    <w:p>
      <w:r>
        <w:rPr>
          <w:b/>
        </w:rPr>
        <w:t>E. 3.1</w:t>
      </w:r>
    </w:p>
    <w:p>
      <w:r>
        <w:t>Die obergerichtlichen Verfahrenskosten von Fr. 2'000.00 werden dem Be- schuldigten auferlegt und er hat seine Parteikosten selber zu tragen.</w:t>
      </w:r>
    </w:p>
    <w:p>
      <w:r>
        <w:rPr>
          <w:b/>
        </w:rPr>
        <w:t>E. 3.2</w:t>
      </w:r>
    </w:p>
    <w:p>
      <w:r>
        <w:t>Die erstinstanzlichen Verfahrenskosten von Fr. 1'992.90 (inkl. Anklagege- bühr) werden dem Beschuldigten auferlegt und er hat seine Parteikosten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w:t>
      </w:r>
    </w:p>
    <w:p>
      <w:r>
        <w:t>- 8 -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6. Mai 2026 Obergericht des Kantons Aargau Strafgericht, 3. Kammer Die Präsidentin: Die Gerichtsschreiberin: Möckli Wanner</w:t>
      </w:r>
    </w:p>
    <w:p>
      <w:r>
        <w:rPr>
          <w:b/>
        </w:rPr>
        <w:t>E. 3.3</w:t>
      </w:r>
    </w:p>
    <w:p>
      <w:r>
        <w:t>Mit Eingabe vom 13. April 2026 reichte der Beschuldigte die Berufungsbe- gründung ein.</w:t>
      </w:r>
    </w:p>
    <w:p>
      <w:r>
        <w:t>- 3 -</w:t>
      </w:r>
    </w:p>
    <w:p>
      <w:r>
        <w:rPr>
          <w:b/>
        </w:rPr>
        <w:t>E. 3.4</w:t>
      </w:r>
    </w:p>
    <w:p>
      <w:r>
        <w:t>Die Staatsanwaltschaft beantragte mit Berufungsantwort vom 16. April 2026 die kostenfällige Abweisung der Berufung. Das Obergericht zieht in Erwägung: 1.</w:t>
      </w:r>
    </w:p>
    <w:p>
      <w:r>
        <w:rPr>
          <w:b/>
        </w:rPr>
        <w:t>E. 4</w:t>
      </w:r>
    </w:p>
    <w:p>
      <w:r>
        <w:t>Tritt das Berufungsgericht wie vorliegend auf die Berufung ein, fällt es ein neues Urteil, welches das erstinstanzliche Urteil ersetzt (Art. 408 Abs. 1 StPO, Art. 81 StPO).</w:t>
      </w:r>
    </w:p>
    <w:p>
      <w:r>
        <w:t>- 7 - Das Obergericht erkennt: 1. Der Beschuldigte ist der groben Verletzung von Verkehrsregeln durch Überschreiten der Höchstgeschwindigkeit im Sinne von Art. 90 Abs. 2 SVG i.V.m. Art. 27 Abs. 1 SVG und Art. 4a Abs. 1 lit. a VRV schuldig. 2. Der Beschuldigte wird hierfür in Anwendung der in Ziff. 1 genannten Gesetzesbestimmungen sowie Art. 102 SVG, Art. 47 StGB, Art. 34 StGB, Art. 42 Abs. 1 und 4 StGB, Art. 44 StGB und Art. 106 StGB zu einer bedingten Geldstrafe von 58 Tagessätzen zu Fr. 200.00, d.h. total Fr. 11'600.00, Probezeit 2 Jahre, und einer Busse von Fr. 2'400.00, ersatzweise 12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