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SST.2025.181 vom 18. November 2025</w:t>
      </w:r>
    </w:p>
    <w:p>
      <w:r>
        <w:t>Ag Strafgericht, 2025-11-18, DE</w:t>
      </w:r>
    </w:p>
    <w:p>
      <w:r>
        <w:rPr>
          <w:b/>
        </w:rPr>
        <w:t xml:space="preserve">Quelle: </w:t>
      </w:r>
      <w:r>
        <w:t>https://mcp.opencaselaw.ch/entscheid/ag_strafgericht_SST.2025.181</w:t>
      </w:r>
    </w:p>
    <w:p>
      <w:r>
        <w:t>FR: AG_STRAFGERICHT SST.2025.181 du 18 novembre 2025</w:t>
      </w:r>
    </w:p>
    <w:p>
      <w:r>
        <w:t>IT: AG_STRAFGERICHT SST.2025.181 del 18 novembre 2025</w:t>
      </w:r>
    </w:p>
    <w:p>
      <w:pPr>
        <w:pStyle w:val="Heading2"/>
      </w:pPr>
      <w:r>
        <w:t>Erwägungen</w:t>
      </w:r>
    </w:p>
    <w:p>
      <w:r>
        <w:rPr>
          <w:b/>
        </w:rPr>
        <w:t>E. 1</w:t>
      </w:r>
    </w:p>
    <w:p>
      <w:r>
        <w:t>Am 17. Januar 2025 erhob die Staatsanwaltschaft Zofingen-Kulm gegen den Beschuldigten Anklage wegen qualifiziert grober Verletzung der Ver- kehrsregeln gemäss Art. 90 Abs. 3 und Abs. 4 lit. b SVG sowie wegen mehrfacher einfacher Verkehrsregelverletzung gemäss Art. 90 Abs. 1 SVG (GA act. 1 f.). Ihm wurde vorgeworfen, er sei am Dienstag, 27. Februar 2024, um ca. 20.50 Uhr mit seinem Personenwagen Audi A7, AG […], in 4665 Oftrin- gen, Äussere Luzernerstrasse, in Fahrtrichtung Aarburg mit einer Ge- schwindigkeit von 101 km/h (nach einem Toleranzabzug von 4 km/h) statt der erlaubten 50 km/h gefahren und habe dabei die zulässige Höchstge- schwindigkeit um 51 km/h überschritten, nach der Ausfahrt aus dem «YOU- Kreisel» mit der rechten Fahrzeugseite eine Sperrfläche befahren, und durch Beschleunigung seines Fahrzeugs im Innerortsbereich bewusst un- nötigen Lärm verursacht.</w:t>
      </w:r>
    </w:p>
    <w:p>
      <w:r>
        <w:rPr>
          <w:b/>
        </w:rPr>
        <w:t>E. 2</w:t>
      </w:r>
    </w:p>
    <w:p>
      <w:r>
        <w:t>Der Beschuldigte ist schuldig - der qualifiziert groben Verletzung der Verkehrsregeln gemäss Art. 90 Abs. 3 und Abs.</w:t>
      </w:r>
    </w:p>
    <w:p>
      <w:r>
        <w:rPr>
          <w:b/>
        </w:rPr>
        <w:t>E. 2.1</w:t>
      </w:r>
    </w:p>
    <w:p>
      <w:r>
        <w:t>Die Staatsanwaltschaft beantragt mit Anschlussberufung einen zusätzli- chen Schuldspruch wegen Verletzung der Verkehrsregeln durch Verursa- chen vermeidbaren Lärms. Die Vorinstanz hat den Beschuldigten von diesem Vorwurf freigesprochen, da nicht zweifelsfrei erstellt sei, ob der Lärm vom Audi A7 des Beschuldig- ten oder vom Fahrzeug des vorausfahrenden B._____ verursacht worden sei (siehe E. 4.6. und 4.8. des vorinstanzlichen Urteils).</w:t>
      </w:r>
    </w:p>
    <w:p>
      <w:r>
        <w:rPr>
          <w:b/>
        </w:rPr>
        <w:t>E. 2.2</w:t>
      </w:r>
    </w:p>
    <w:p>
      <w:r>
        <w:t>Gemäss Art. 90 Abs. 1 SVG wird mit Busse bestraft, wer Verkehrsregeln des Strassenverkehrsgesetzes oder der Vollziehungsvorschriften verletzt. Gemäss Art. 42 Abs. 1 SVG hat der Fahrzeugführer u.a. jede vermeidbare Belästigung von Strassenbenützern und Anwohnern, namentlich durch Lärm, zu unterlassen. Diese Norm wird konkretisiert durch Art. 33 VRV, wonach Fahrzeugführer, namentlich in Wohngebieten und nachts, keinen vermeidbaren Lärm erzeugen dürfen. Untersagt sind nach Art. 33 lit. b und c VRV hohe Drehzahlen des Motors im Leerlauf oder beim Fahren in niedrigen Gängen sowie zu schnelles Beschleunigen des Fahrzeugs. Ver- boten sind nicht generell alle Belästigungen durch Lärm, sondern nur jene, die der Fahrzeuglenker vermeiden könnte. Wann eine Handlung vermeid- bar ist, kann nicht immer klar beantwortet werden, hängt diese Qualifikation doch einerseits von der individuellen Kondition und Einschätzung des Fahr- zeugführers ab, andererseits aber auch von der konkreten Situation. Grundsätzlich sind alle Handlungen zu unterlassen, für die aus objektiver Sicht keine zwingende Notwendigkeit besteht (NADINE HAGENSTEIN, in:</w:t>
      </w:r>
    </w:p>
    <w:p>
      <w:r>
        <w:t>- 5 - Basler Kommentar, Strassenverkehrsgesetz, 2014, N. 6 f. zu Art. 42 SVG). Somit liegt die vermeidbare Belästigung nicht im Motorengeräusch an sich, sondern in der unsachgemässen Fahrzeugbedienung, welche den Lärm verursacht. Keine Belästigung liegt demnach bei verkehrsbedingtem Ver- halten vor (RENÉ SCHAFFHAUSER, Grundriss des schweizerischen Stras- senverkehrsrechts, Band III, 1995, Rz. 2519; vgl. auch BGE 91 IV 86 E. 3).</w:t>
      </w:r>
    </w:p>
    <w:p>
      <w:r>
        <w:rPr>
          <w:b/>
        </w:rPr>
        <w:t>E. 2.3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2.4</w:t>
      </w:r>
    </w:p>
    <w:p>
      <w:r>
        <w:t>In einer Gesamtwürdigung der Aussagen des Beschuldigten und von B._____ ergibt sich kein klares Bild des Ereignisses. Es liegt die Vermutung nahe, dass der vom Verkehrspolizisten wahrgenommene Lärm (vgl. GA act. 66) in erster und massgeblicher Linie durch das Fahrzeug von B._____ (Golf R) und nicht des Beschuldigten (Audi A7) verursacht worden ist (vgl. UA act. 90 Antwort von B._____ zur Frage 42 und 43; vgl. auch Protokoll der Berufungsverhandlung S. 6 ff.). Unter diesen Umständen hat mit der Vorinstanz ein Freispruch «in dubio pro reo» zu erfolgen. Die Anschluss- berufung der Staatsanwaltschaft erweist sich in diesem Punkt als unbe- gründet und ist abzuweisen. 3. 3.1. Der Beschuldigte hat sich der qualifiziert groben Verletzung der Verkehrs- regeln durch besonders krasse Missachtung der zulässigen Höchstge- schwindigkeit gemäss Art. 90 Abs. 3 i.V.m. Abs. 4 lit. b SVG sowie der Ver- letzung der Verkehrsregeln durch Nichtbeachten einer Sperrfläche gemäss Art. 90 Abs. 1 i.V.m. Art. 27 Abs. 1 SVG schuldig gemacht, wofür er ange- messen zu bestrafen ist. Die von der Vorinstanz für die Verletzung der Verkehrsregeln durch Nicht- beachten einer Sperrfläche auf Fr. 300.00 festgesetzte Übertretungsbusse (siehe E. 5.6.1 des vorinstanzlichen Urteils) ist im Berufungsverfahren un- angefochten geblieben, womit es sein Bewenden hat.</w:t>
      </w:r>
    </w:p>
    <w:p>
      <w:r>
        <w:t>- 6 - 3.2. Die Vorinstanz hat den Beschuldigten für die qualifiziert grobe Verkehrsre- gelverletzung mit einer bedingten Freiheitsstrafe von 14 Monaten, Probe- zeit 2 Jahre, sowie einer Verbindungsbusse von Fr. 1'200.00 bestraft. Der Beschuldigte beantragt mit Berufung, er sei stattdessen mit einer be- dingten Geldstrafe von 180 Tagessätzen à Fr. 90.00, Probezeit 2 Jahre, zu bestrafen. Die Verbindungsbusse hat er nicht angefochten. 3.3. Das Bundesgericht hat die Grundsätze der Strafzumessung nach Art. 47 ff. StGB wiederholt dargelegt (BGE 147 IV 241; BGE 144 IV 313; BGE 144 IV 217; BGE 141 IV 61 E. 6.1.1; BGE 136 IV 55 E. 5.4 ff.). Darauf kann ver- wiesen werden. 3.4. 3.4.1. 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Tatbestand der qualifiziert groben Verletzung der Verkehrsregeln ge- 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 tung anderer verurteilt worden, kann er bei Widerhandlungen gemäss Art. 90 Abs. 3 SVG mit Freiheitsstrafe bis zu vier Jahren oder Geldstrafe bestraft werden (Art. 90 Abs. 3ter SVG). Für die Anwendung von Art. 90 Abs. 3ter SVG ist über die geforderte Vorstrafenlosigkeit hinaus nicht erfor- derlich, dass beim Täter besonders günstige Umstände vorliegen (BGE 150 IV 481 E. 2.4), weshalb eine restriktive Anwendung von Art. 90 Abs. 3ter SVG nicht angezeigt ist. Entgegen der Vorinstanz ist es auch nicht so, dass der Umstand, dass sich die krasse Missachtung der zulässigen Höchstge- schwindigkeit innerorts zugetragen hat, die Anwendbarkeit von Art. 90 Abs. 3ter SVG ausschliessen würde. Der diesbezüglich klare Wortlaut von Art. 90 Abs. 3ter SVG sieht keine entsprechende Beschränkung vor. Nach der gesetzlichen Konzeption von Art. 90 Abs. 3ter SVG wird der ordentliche Strafrahmen vielmehr unabhängig davon, wo sich die qualifiziert grobe Ver- kehrsregelverletzung durch besonders krasse Missachtung der zulässigen Höchstgeschwindigkeit zugetragen hat, nach unten geöffnet.</w:t>
      </w:r>
    </w:p>
    <w:p>
      <w:r>
        <w:t>- 7 - Der Beschuldigte hat keinerlei Vorstrafen (vgl. aktueller Strafregisteraus- zug) und gilt damit unabhängig davon, wie lange er einen Führerschein be- sitzt, als Ersttäter i.S.v. Art. 90 Abs. 3ter SVG. Art. 90 Abs. 3ter SVG ist somit anwendbar, sodass das Obergericht vorliegend nicht an die Mindeststrafe von Art. 90 Abs. 3 SVG gebunden ist. Es ist jedoch darauf hinzuweisen, dass die Anwendbarkeit von Art. 90 Abs. 3ter SVG – wie auch bei Strafmil- derungsgründen allgemein – nicht dazu führt, dass die Mindeststrafe von einem Jahr Freiheitsstrafe zwingend zu unterschreiten ist. Auch besteht kein Anspruch darauf, als Ersttäter bloss mit einer Geldstrafe bestraft zu werden. Das Obergericht hat die Strafe vielmehr nach dem Verschulden unter Berücksichtigung des erweiterten Strafrahmens festzusetzen (Urteil des Bundesgerichts 6B_929/2024 vom 10. April 2025 E. 3.4 mit Hinwei- sen). 3.4.2. Der Beschuldigte ist am Dienstag, 27. Februar 2024, um ca. 20.15 Uhr mit seinem Personenwagen Audi A7, AG […], in 4665 Oftringen nach der Aus- fahrt aus dem «YOU-Kreisel» auf der Äusseren Luzernerstrasse in Fahrt- richtung Aarburg mit einer Geschwindigkeit von 101 km/h (nach einem To- leranzabzug von 4 km/h) statt der erlaubten 50 km/h gefahren, und hat da- mit die zulässige Höchstgeschwindigkeit um 51 km/h überschritten. Die Ge- schwindigkeitsüberschreitung ist gemessen worden, als der Beschuldigte sich auf der linken Fahrspur der dort in beide Richtungen zweispurig ge- führten Fahrbahn befunden hatte (Fotoaufnahme der Geschwindigkeits- messung in UA act. 76).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Unfallri- siko und folglich die Gefährdung des geschützten Rechtsguts zu. Zusätz- lich risikoerhöhende Umstände können – nebst speziellen Fahrmanövern und konkreten Gefährdungen anderer Verkehrsteilnehmer oder Fussgän- ger – insbesondere auch die Strassen- und Sichtverhältnisse, die Dauer der Geschwindigkeitsüberschreitung sowie das Verkehrsaufkommen sein (Urteil des Bundesgerichts 6B_1358/2017 vom 11. März 2019 E. 3.2 und 5). Der Beschuldigte hat den Grenzwert von 50 km/h für das Vorliegen einer besonders krassen Missachtung der zulässigen Höchstgeschwindigkeit ge- mäss Art. 90 Abs. 4 lit. b SVG mit 1 km/h über dem Grenzwert vorliegend nur äusserst knapp überschritten. Weitere risikoerhöhende Umstände sind vorliegend nicht oder nicht in erheblichem Ausmass auszumachen. Die Sicht- und Wetterverhältnisse waren zur Tatzeit gut, die Strassen-</w:t>
      </w:r>
    </w:p>
    <w:p>
      <w:r>
        <w:t>- 8 - verhältnisse trocken und das Verkehrsaufkommen gering. Die gemessene Geschwindigkeitsüberschreitung ist nach der Ausfahrt aus dem «YOU- Kreisel» auf der Äussere Luzernerstrasse in Fahrtrichtung Aarburg auf der Höhe der sich dort befindlichen Shell-Tankstelle erfolgt. Auf der Videoauf- nahme der Geschwindigkeitsmessung ist ersichtlich, dass kurz nach der Messung die Bremslichter des Tatfahrzeugs aufleuchten (vgl. Videoauf- nahme der Geschwindigkeitsmessung in UA act. 84). Den relevanten Stre- ckenabschnitt bildet somit die Strecke vom «YOU-Kreisel» bis zum nächs- ten Lichtsignal (vgl. UA act. 66 Ziff. 3). Entsprechend ist mangels gegentei- liger Anhaltspunkte mit der Vorinstanz zu Gunsten des Beschuldigten von einer kurzen Dauer der (massiven) Geschwindigkeitsüberschreitung aus- zugehen (siehe E. 5.5.1. des vorinstanzlichen Urteils). Die fragliche Strecke zeichnet sich durch eine Doppelspur aus, welche vom Gegenverkehr durch einen begrünten Mittelstreifen (Rabatte) getrennt wird und vergleichsweise gut übersichtlich ist. Auf der rechten Seite der rechten Fahrspur befindet sich ein roter Radstreifen und ein Trottoir, wobei diese direkt nach der Ausfahrt aus dem Kreisel und wiederum nach der Einfahrt in die sich dort befindliche Shell-Tankstelle je durch eine gestreifte Sperr- fläche von der Fahrspur getrennt werden (vgl. UA act. 66). Der dem orts- kundigen Beschuldigten bekannte Streckenabschnitt (UA act. 108, Antwort zur Frage 26; Protokoll Berufungsverhandlung S. 7) ist übersichtlich und weist nur an derjenigen Stelle, bei der die Doppelfahrbahn um eine weitere Fahrspur erweitert wird, eine Einfahrt von der Shell-Tankstelle auf die vom Beschuldigten befahrene zwei- bzw. dreispurige Strecke auf. Auf den Videoaufnahmen ist ersichtlich, dass, erst nachdem der Beschul- digte vorbeigefahren ist, ein Fahrzeug über die Ausfahrt bei der Shell-Tank- stelle in die vom Beschuldigten befahrene dreispurige Strecke fährt (vgl. Videoaufnahme Oftringen Wirtshüsli SA [VTV-602-FEC302]). Ausserdem war zwar – trotz Jahreszeit und Uhrzeit – nicht gänzlich auszuschliessen, dass sich auf der Höhe der Shell-Tankstelle, wo sich eine Einfahrt von der Doppelfahrbahn zur Tankstelle befindet, nicht lange im Voraus sichtbare Fussgänger oder Velofahrer hätten befinden können. Diese beiden Um- stände, die an sich geeignet sind, die bereits von der massiven Geschwin- digkeitsüberschreitung ausgehende qualifiziert erhöhte abstrakte Gefähr- dung zusätzlich zu erhöhen, werden jedoch dadurch relativiert, dass sich der Beschuldigte im massgeblichen Zeitpunkt der Geschwindigkeitsüber- schreitung auf der linken Spur der Doppel- bzw. Dreifachspur befunden hatte, was die vom Fahrzeug des Beschuldigten ausgehende Gefährdung mit zunehmendem Abstand als entsprechend geringer erscheinen lässt (vgl. Videoaufnahme Oftringen Wirtshüsli ZO [VTV-603-FEC301]). Tatsächlich sind auf den Videoaufnahmen ausser dem Fahrzeug des Be- schuldigten und dem vor ihm fahrenden Fahrzeug von B._____ keine an- deren Verkehrsteilnehmer oder Fussgänger in erheblicher Nähe ersichtlich</w:t>
      </w:r>
    </w:p>
    <w:p>
      <w:r>
        <w:t>- 9 - (vgl. Videoaufnahme Oftringen Wirtshüsli SA [VTV-602-FEC302]). Entge- gen der Ansicht der Vorinstanz (siehe E. 5.5.1. des vorinstanzlichen Urteils) ist die Präsenz eines Fussgängers bei der Unterführung neben dem «YOU- Kreisel», welcher vom Tatfahrzeug weiter durch ein Trottoir und eine Ab- sperrung getrennt wurde, nicht als risikoerhöhender Umstand zu werten. Von einem zusätzlichen risikoerhöhenden Umstand resp. einer konkreten Gefährdung wäre vorliegend nur dann auszugehen, wenn sich andere Ver- kehrsteilnehmer oder Fussgänger im vom Beschuldigten ausgehenden Ge- fahrenbereich befunden hätten, was ausweislich der Videoaufnahmen auf dem betroffenen Streckenabschnitt gerade nicht der Fall war, zumal die Geschwindigkeit im Bereich des «YOU-Kreisels» erheblich geringer als im massgeblichen Zeitpunkt der Geschwindigkeitsmessung auf Höhe der Shell-Tankstelle gewesen sein dürfte. Ein zusätzlich risikoerhöhender Um- stand ist auch mit Blick auf den Abstand zum vorausfahrenden Fahrzeug nicht anzunehmen, zumal dem Beschuldigten in der Anklage nicht etwa ein ungenügender Abstand beim Hintereinanderfahren oder die Beteiligung an einem Rennen vorgeworfen worden ist. Neben der überhöhten Geschwin- digkeit lagen bei der Raserfahrt des Beschuldigten somit keine erheblichen risikoerhöhenden Umstände vor bzw. hat sich die Raserfahrt in der blossen Geschwindigkeitsüberschreitung erschöpft. Die vom Tatbestand geforderte qualifiziert erhöhte abstrakte Gefahr für einen Unfall mit Schwerverletzten und Toten wurde somit nicht zusätzlich erhöht. Insbesondere wurden keine Personen konkret gefährdet. Insgesamt ist unter Berücksichtigung der vom Tatbestand der qualifiziert groben Verkehrsregelverletzung erfassten Ge- schwindigkeitsüberschreitungen nicht von einer besonders schwerwiegen- den Raserfahrt auszugehen. Davon, dass keine zusätzlich risikoerhöhenden Umstände vorgelegen ha- ben, scheint letztlich auch die Staatsanwaltschaft ausgegangen zu sein, ist anders doch nicht zu erklären, dass sie den unmittelbar im Fahrzeug vor dem Beschuldigten fahrenden B._____ für die von diesem begangene grobe Verletzung der Verkehrsregeln durch Überschreiten der zulässigen Höchstgeschwindigkeit mit Strafbefehl vom 29. November 2024 bloss zu einer bedingten Geldstrafe von 90 Tagessätzen verurteilt hat, auch wenn dieser den Rasertatbestand (knapp) nicht erfüllt hat. Der Beschuldigte hat verantwortungslos gehandelt, indem er die ihm auf dem besagten Streckenabschnitt bekannte zulässige Höchstgeschwindig- keit bewusst massiv überschritten hat, wobei offen bleiben kann, ob er die massive Geschwindigkeitsüberschreitung aus eigenem Antrieb oder unter dem Eindruck des voranfahrenden Fahrzeugs, das von seinem Chef ge- lenkt worden ist und ebenfalls deutlich zu schnell unterwegs war, begangen hat. Er hat hinsichtlich der Geschwindigkeitsüberschreitung vorsätzlich ge- handelt bzw. allfällige Kollisionen oder Unfälle zumindest in Kauf genom- men, wobei sich das vorsätzliche Handeln als Normalfall für sich allein nicht verschuldenserhöhend auswirken kann (Urteil des Bundesgerichts</w:t>
      </w:r>
    </w:p>
    <w:p>
      <w:r>
        <w:t>- 10 - 6B_65/2014 vom 9. Oktober 2014 E. 2.4). Gründe dafür, weshalb er die zulässige Höchstgeschwindigkeit nicht hätte einhalten können, sind nicht ersichtlich. Mithin hat er hinsichtlich seiner (kurzen) Raserfahrt über ein sehr hohes Mass an Entscheidungsfreiheit verfügt. Je leichter es aber für ihn gewesen wäre, die auf dem betroffenen Streckenabschnitt geltende Höchstgeschwindigkeit einzuhalten, desto schwerer wiegt die Entschei- dung dagegen und damit einhergehend das Verschulden (BGE 127 IV 101 E. 2a; BGE 117 IV 112 E. 1; Urteil des Bundesgerichts 6B_91/2022 vom 18. Januar 2023 E. 3.4.3). Insgesamt ist in Bezug auf die qualifiziert grobe Verletzung der Verkehrs- regeln durch besonders krasse Missachtung der zulässigen Höchstge- schwindigkeit von einem noch vergleichsweise leichten Tatverschulden und – in Relation zum Strafrahmen von Geldstrafe (siehe dazu oben) oder Freiheitsstrafe bis zu vier Jahren und den davon erfassten qualifiziert gro- ben Verkehrsregelverletzungen – von einer dem Tatverschulden angemes- senen (bedingten) Geldstrafe von 180 Tagessätzen sowie einer Verbin- dungsbusse als in ihrer Gesamtheit angemessenen Sanktion auszugehen. 3.4.3. Auch wenn beim Strafmass der Vergleich mit anderen Fällen heikel ist, weil die auf das Verschulden ausgerichtete Strafe der vom Gesetzgeber gewoll- ten Individualisierung entspricht (vgl. Urteil des Bundesgerichts 6B_612/2024 vom 18. September 2024 E. 1.6.1, nicht publ. in BGE 151 IV 8), so zeigt sich doch, dass die Ausfällung einer Geldstrafe in vergleichba- ren Fällen besonders krasser Missachtung der zulässigen Höchstge- schwindigkeit ohne zusätzliche risikoerhöhende Umstände im Einklang mit der bundesgerichtlichen Rechtsprechung zu stehen scheint (vgl. BGE 150 IV 481 und BGE 151 IV 88). Hierbei ist nicht entscheidend, dass es sich vorliegend – anders als in den zitierten Urteilen des Bundesgerichts – nicht um eine Geschwindigkeitsüberschreitung auf einer Autobahn gehandelt hat, denn nach der gesetzlichen Konzeption von Art. 90 Abs. 3ter SVG wird der ordentliche Strafrahmen unabhängig davon, wo sich die qualifiziert grobe Verkehrsregelverletzung durch besonders krasse Missachtung der zulässigen Höchstgeschwindigkeit zugetragen hat, nach unten geöffnet. Eine Geldstrafe muss deshalb – wenn es das Verschulden aufgrund des Fehlens risikoerhöhender Umstände zulässt – grundsätzlich auch bei Ge- schwindigkeitsüberschreitungen im Innerortsbereich möglich sein. Im Übri- gen wiegen den Tatbestand der qualifiziert groben Verkehrsregelverlet- zung gemäss Art. 90 Abs. 3 i.V.m. Abs. 4 SVG erfüllende Geschwindig- keitsüberschreitungen auf Autobahnen aufgrund der generell hohen gefah- renen Geschwindigkeiten und den damit einhergehenden Risiken auch nicht per se leichter als solche auf Innerortsstrecken.</w:t>
      </w:r>
    </w:p>
    <w:p>
      <w:r>
        <w:t>- 11 - 3.4.4. Hinsichtlich der Täterkomponente ergibt sich Folgendes: Der aktuelle Straf- registerauszug des Beschuldigten weist keine Vorstrafen auf. Die Vorstra- fenlosigkeit hat allerdings als Normalfall zu gelten (BGE 136 IV 1), was sich neutral auswirkt, zumal die Vorstrafenlosigkeit bereits dazu geführt hat, dass sich der ordentliche Strafrahmen gemäss Art. 90 Abs. 3ter SVG nach unten geöffnet hat. Anderseits kann das Wohlverhalten des Beschuldigten seit seinem Geschwindigkeitsexzess nicht strafmindernd berücksichtigt werden, denn ein solches wird allgemein erwartet und vorausgesetzt (vgl. Urteil des Bundesgerichts 6B_291/2017 vom 16. Januar 2018 E. 2.2.4). Der Beschuldigte hat sich an der Hauptverhandlung des vorinstanzlichen Verfahrens geständig gezeigt (GA 21 f.). Ein Abstreiten der besonders krassen Missachtung der zulässigen Höchstgeschwindigkeit wäre unter den vorliegenden Umständen aber auch schlicht sinnlos gewesen, nach- dem die entsprechende Geschwindigkeitsüberschreitung gemessen und dieser Umstand dem Beschuldigten anlässlich der polizeilichen Einver- nahme mitgeteilt wurde (UA act. 106). Die freiwillige Hinterlegung des Führerausweises durch den Beschuldigten kann nicht strafmindernd berücksichtigt werden, zumal dem Beschuldigten nach Art. 16 Abs. 2 lit. a SVG i.V.m. Art. 16c Abs. 1 lit. a und Abs. 2 lit. abis SVG der Führerausweis durch die Administrativbehörde ohnehin entzogen worden wäre. Dem Beschuldigten wurde der Führerausweis nach mehre- ren Stunden Verkehrstherapie und positivem verkehrspsychologischem Fahreignungsgutachten – eine erste Überprüfung seiner Fahreignung war noch negativ verlaufen – mit Verfügung des Strassenverkehrsamts des Kantons Aargau vom 21. Oktober 2025 ohne Auflage wieder erteilt (siehe Beilage zum Protokoll Berufungsverhandlung). Es wird sich aber aufgrund des sehr grossen Masses an Entscheidungsfreiheit, über welches er hin- sichtlich seiner Geschwindigkeitsüberschreitung verfügt hat, noch weisen müssen, ob seine im Rahmen der verkehrspsychologischen Begutachtung gezeigte Einsicht nachhaltig ist, zumal die Wiedererlangung des Führe- rausweises in erster Linie im höchsteigenen Interesse des Beschuldigten lag und nicht ein Zeichen nachhaltiger Einsicht und Reue sein muss. Den persönlichen Verhältnissen des Beschuldigten sind keine strafzumes- sungsrelevanten Faktoren zu entnehmen. Der ledige 29-jährige Beschul- digte ist Vater von zwei Kleinkindern (geboren 2021 und 2024) und lebt zusammen mit der Mutter der Kinder. Er arbeitet als Filialleiter in der Per- sonalbranche. Diese persönlichen Umstände begründen keine erhöhte Strafempfindlichkeit, zumal sich eine solche nur bei aussergewöhnlichen Umständen, die hier nicht vorliegen, bejahen lässt (statt vieler: Urteil des Bundesgerichts 6B_18/2022 vom 23. Juni 2022 E. 2.6.1 mit Hinweisen). Die Täterkomponente wirkt sich insgesamt neutral auf die Strafe aus.</w:t>
      </w:r>
    </w:p>
    <w:p>
      <w:r>
        <w:t>- 12 - 3.5. 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Das Bundesgericht hat die Kriterien für die Bemes- sung der Geldstrafe dargelegt (BGE 142 IV E. 5; BGE 135 IV 180 E. 1.4; BGE 134 IV 60 E. 5 f.). Darauf kann verwiesen werden. Ausgehend von einem aktuellen monatlichen Einkommen in der Höhe von gerundet Fr. 6'600.00 (inkl. 13. Monatslohn; siehe Protokoll der Berufungs- verhandlung und eingereichte Unterlagen), einem allgemeinen Abzug in der Höhe von 20 % für die Krankenkasse, Steuern und notwendigen Be- rufsauslagen, einem Abzug von 30 % für die Unterstützungspflichten [zwei kleine Kinder; die Freundin des Beschuldigten ist nicht arbeitstätig] und ei- nem weiteren Abzug von 15 % wegen der hohen Anzahl Tagessätze (vgl. BGE 134 IV 60 E. 6.5.2), ergibt sich ein Tagessatz von gerundet Fr. 100.00. 3.6. Das Gericht schiebt den Vollzug einer Geldstrafe in der Regel auf, wenn eine unbedingte Strafe nicht notwendig erscheint, um den Täter von der Begehung weiterer Verbrechen oder Vergehen abzuhalten (Art. 42 Abs. 1 StGB). Schiebt das Gericht den Vollzug der Geldstrafe auf, so legt es eine Probezeit von zwei bis fünf Jahren fest (Art. 44 Abs. 1 StGB). Der Beschuldigte hat nach einer positiven verkehrspsychologischen Begut- achtung seinen Führerausweis ohne Auflagen zurückerhalten und ist über- dies nicht vorbestraft, weshalb ihm eine günstige Prognose gestellt werden kann. Ihm ist somit der bedingte Strafvollzug zu gewähren (Art. 42 Abs. 1 StGB) und die Probezeit auf zwei Jahre festzusetzen (Art. 44 Abs. 1 StGB). 3.7. Eine bedingt ausgesprochene Strafe kann mit einer Busse verbunden wer- den (Art. 42 Abs. 4 StGB). Vorliegend ist die Verbindung der bedingt aus- gesprochenen Geldstrafe mit einer Busse angezeigt, um dem Beschuldig- ten die Ernsthaftigkeit der Sanktion und die Konsequenzen seines Han- delns deutlich vor Augen zu führen. Zudem soll er gegenüber einem Täter, der sich bloss wegen einer Übertretung zu verantworten hat und dafür mit einer Busse bestraft wird, nicht bessergestellt werden (sog. Schnittstellen- problematik). Unter Berücksichtigung der Denkzettelfunktion, der untergeordneten Be- deutung der Verbindungsbusse, der wirtschaftlichen Verhältnisse und des Verschuldens des Beschuldigten erscheint eine Verbindungsbusse von Fr. 3'000.00 als angemessen (vgl. BGE 149 IV 321; BGE 135 IV 188 E. 3.4.4). Da im Berufungsverfahren eine Geldstrafe anstatt einer Freiheits-</w:t>
      </w:r>
    </w:p>
    <w:p>
      <w:r>
        <w:t>- 13 - strafe ausgefällt wird, verstösst die Erhöhung der von der Vorinstanz aus- gefällten Verbindungsbusse nicht gegen das Verschlechterungsverbot (Ur- teil des Bundesgerichts 6B_665/2021 vom 20. Juni 2022 E. 1.2.1 f. mit Hin- weisen). 3.8. Zusammengefasst ist der Beschuldigte für die qualifiziert grobe Verletzung des Verkehrsregeln durch massive Geschwindigkeitsüberschreitung zu ei- ner bedingten Geldstrafe von 180 Tagessätzen à Fr. 100.00, d.h. Fr. 18'000.00, Probezeit 2 Jahre, sowie einer Verbindungsbusse von Fr. 3'000.00 zu verurteilen. Hinzu kommt die im Berufungsverfahren unan- gefochten gebliebene Übertretungsbusse von Fr. 300.00, womit sich die Busse auf insgesamt Fr. 3'300.00 beläuft. Die Ersatzfreiheitsstrafe bei schuldhaftem Nichtbezahlen der Busse von Fr. 3'300.00 ist ausgehend vom als Umrechnungsschlüssel zu verwenden- den Tagessatz von Fr. 100.00 (BGE 134 IV 60 E. 7.3.3) auf 33 Tage fest- zusetzen (Art. 106 Abs. 2 StGB). 4.</w:t>
      </w:r>
    </w:p>
    <w:p>
      <w:r>
        <w:rPr>
          <w:b/>
        </w:rPr>
        <w:t>E. 4</w:t>
      </w:r>
    </w:p>
    <w:p>
      <w:r>
        <w:t>Der Beschuldigte wird in Anwendung von Art. 90 Abs. 1 SVG und Art. 42 Abs. 4 StGB sowie gestützt auf Art. 106 StGB zu einer Busse von Fr. 1'500.00 verurteilt. Wird die Busse schuldhaft nicht bezahlt, so wird eine Ersatzfreiheitsstrafe von 15 Tagen vollzogen.</w:t>
      </w:r>
    </w:p>
    <w:p>
      <w:r>
        <w:t>- 3 -</w:t>
      </w:r>
    </w:p>
    <w:p>
      <w:r>
        <w:rPr>
          <w:b/>
        </w:rPr>
        <w:t>E. 4.1</w:t>
      </w:r>
    </w:p>
    <w:p>
      <w:r>
        <w:t>Die obergerichtlichen Verfahrenskosten von Fr. 4'000.00 werden dem Be- schuldigten zu ¼ mit Fr. 1'000.00 auferlegt und im Übrigen auf die Staats- kasse genommen.</w:t>
      </w:r>
    </w:p>
    <w:p>
      <w:r>
        <w:rPr>
          <w:b/>
        </w:rPr>
        <w:t>E. 4.2</w:t>
      </w:r>
    </w:p>
    <w:p>
      <w:r>
        <w:t>Die Obergerichtskasse wird angewiesen, dem amtlichen Verteidiger des Beschuldigten für das Berufungsverfahren eine Entschädigung von Fr. 3'225.25 auszurichten. Diese Entschädigung wird vom Beschuldigten zu ¼ zurückverlangt, sobald es seine wirtschaftlichen Verhältnisse erlauben. 5.</w:t>
      </w:r>
    </w:p>
    <w:p>
      <w:r>
        <w:rPr>
          <w:b/>
        </w:rPr>
        <w:t>E. 5.1</w:t>
      </w:r>
    </w:p>
    <w:p>
      <w:r>
        <w:t>Die erstinstanzlichen Verfahrenskosten von Fr. 4'480.00 (inkl. Anklagege- bühr von Fr. 1'950.00) werden dem Beschuldigten auferlegt.</w:t>
      </w:r>
    </w:p>
    <w:p>
      <w:r>
        <w:t>- 16 -</w:t>
      </w:r>
    </w:p>
    <w:p>
      <w:r>
        <w:rPr>
          <w:b/>
        </w:rPr>
        <w:t>E. 5.2</w:t>
      </w:r>
    </w:p>
    <w:p>
      <w:r>
        <w:t>Die vorinstanzliche Gerichtskasse wird – soweit noch keine Auszahlung er- folgt ist – angewiesen, dem amtlichen Verteidiger für das erstinstanzliche Verfahren eine Entschädigung von Fr. 6'251.75 auszurichten. Diese Entschädigung wird vom Beschuldigten zurückverlangt,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- 17 - Aarau, 18. November 2025 Obergericht des Kantons Aargau Strafgericht, 1. Kammer Der Präsident: Der Gerichtsschreiber i.V.: Six Tasdemir</w:t>
      </w:r>
    </w:p>
    <w:p>
      <w:r>
        <w:rPr>
          <w:b/>
        </w:rPr>
        <w:t>E. 6</w:t>
      </w:r>
    </w:p>
    <w:p>
      <w:r>
        <w:t>Die Kosten der amtlichen Verteidigung von Fr. 6'251.75 (inkl. Fr. 468.45 MwSt.) werden einstweilen auf die Staatskasse genommen. Der Beschuldigte ist verpflichtet, dem Kanton Aargau die Kosten für die amtliche Verteidigung zurückzuzahlen, sobald es seine wirt- schaftlichen Verhältnisse erlauben (Art. 135 Abs. 4 StPO).</w:t>
      </w:r>
    </w:p>
    <w:p>
      <w:r>
        <w:rPr>
          <w:b/>
        </w:rPr>
        <w:t>E. 7</w:t>
      </w:r>
    </w:p>
    <w:p>
      <w:r>
        <w:t>Der Beschuldigte hat allfällige weitere ihm entstandenen Kosten selber zu tragen. 3. 3.1. Mit Eingabe vom 6. März 2025 meldete der Beschuldigte die Berufung an. Das begründete Urteil wurde ihm am 25. Juni 2025 zugestellt. 3.2. Mit Berufungserklärung vom 4. Juli 2025 beantragte der Beschuldigte, er sei für die qualifiziert grobe Verkehrsregelverletzung statt mit einer Frei- heitsstrafe mit einer bedingten Geldstrafe von 180 Tagessätzen à Fr. 90.00, Probezeit 2 Jahre, zu bestrafen. 3.3. Mit Anschlussberufungserklärung vom 5. August 2025 beantrage die Staatsanwaltschaft, der Beschuldigte sei zusätzlich der Verletzung der Ver- kehrsregeln durch Verursachen vermeidbaren Lärms schuldig zu spre- chen. Die auszusprechende Busse sei auf Fr. 3'000.00 zu erhöhen. 3.4. Die Berufungsverhandlung fand am 18. November 2025 statt.</w:t>
      </w:r>
    </w:p>
    <w:p>
      <w:r>
        <w:t>- 4 - Das Obergericht zieht in Erwägung: 1. Die Berufung des Beschuldigten richtet sich gegen die Strafzumessung hin- sichtlich des Schuldspruchs wegen qualifiziert grober Verletzung der Ver- kehrsregeln und damit einhergehend die erstinstanzlichen Kosten- und Ent- schädigungsfolgen, während sich die Anschlussberufung der Staatsanwalt- schaft gegen den Freispruch vom Vorwurf der Verletzung der Verkehrsre- geln durch Verursachen vermeidbaren Lärms und damit einhergehend die Höhe der ausgefällten Busse richtet. Nicht angefochten und entsprechend nicht zu überprüfen sind der Schuld- spruch wegen qualifiziert grober Verletzung der Verkehrsregeln gemäss Art. 90 Abs. 3 und Abs. 4 lit. b SVG sowie der Schuldspruch wegen Verlet- zung der Verkehrsregeln durch Nichtbeachten einer Sperrfläche innerorts und die dafür ausgesprochene Übertretungsbusse (Art. 404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