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SST.2024.294 vom 16. Dezember 2025</w:t>
      </w:r>
    </w:p>
    <w:p>
      <w:r>
        <w:t>Ag Strafgericht, 2025-12-16, DE</w:t>
      </w:r>
    </w:p>
    <w:p>
      <w:r>
        <w:rPr>
          <w:b/>
        </w:rPr>
        <w:t xml:space="preserve">Quelle: </w:t>
      </w:r>
      <w:r>
        <w:t>https://mcp.opencaselaw.ch/entscheid/ag_strafgericht_SST.2024.294</w:t>
      </w:r>
    </w:p>
    <w:p>
      <w:r>
        <w:t>FR: AG_STRAFGERICHT SST.2024.294 du 16 décembre 2025</w:t>
      </w:r>
    </w:p>
    <w:p>
      <w:r>
        <w:t>IT: AG_STRAFGERICHT SST.2024.294 del 16 dicembre 2025</w:t>
      </w:r>
    </w:p>
    <w:p>
      <w:pPr>
        <w:pStyle w:val="Heading2"/>
      </w:pPr>
      <w:r>
        <w:t>Erwägungen</w:t>
      </w:r>
    </w:p>
    <w:p>
      <w:r>
        <w:rPr>
          <w:b/>
        </w:rPr>
        <w:t>E. 1.1</w:t>
      </w:r>
    </w:p>
    <w:p>
      <w:r>
        <w:t>Am 12. Februar 2024 erhob die Kantonale Staatsanwaltschaft Anklage ge- gen den Beschuldigten wegen mehrfacher Unterlassung der Buchführung, Misswirtschaft, Betrugs, Urkundenfälschung sowie Geldwäscherei. Sie be- antragte, der Beschuldigte sei gestützt darauf zu einer Freiheitsstrafe von 42 Monaten sowie zur Zahlung einer Ersatzforderung an den Kanton Aar- gau in Höhe von Fr. 350'000.00 zu verpflichten.</w:t>
      </w:r>
    </w:p>
    <w:p>
      <w:r>
        <w:rPr>
          <w:b/>
        </w:rPr>
        <w:t>E. 1.2</w:t>
      </w:r>
    </w:p>
    <w:p>
      <w:r>
        <w:t>Mit Eingabe vom 8. März 2024 beantragte die B._____, der Beschuldigte sei zur Zahlung von Schadenersatz in Höhe Fr. 350'000.00 zuzüglich Zins von 5 % seit dem 12. April 2022 zu verpflichten. Ausserdem sei ihm eine Ersatzforderung in Höhe von Fr. 350'000.00 zuzüglich Zins von 5 % seit dem 12. April 2022 zugunsten des Kantons Aargau aufzuerlegen und diese der B._____ zur Tilgung ihrer Schadenersatzforderung zuzusprechen. Schliesslich sei der Beschuldigte zur Zahlung einer Parteientschädigung in Höhe von Fr. 2'008.50 zuzüglich Mehrwertsteuer zu verpflichten.</w:t>
      </w:r>
    </w:p>
    <w:p>
      <w:r>
        <w:rPr>
          <w:b/>
        </w:rPr>
        <w:t>E. 2.1</w:t>
      </w:r>
    </w:p>
    <w:p>
      <w:r>
        <w:t>Die Vorinstanz erachtete den unter Anklageziffer 3 dem Beschuldigten zur Last gelegten Sachverhalt – mit Ausnahme des tatsächlichen Jahres-</w:t>
      </w:r>
    </w:p>
    <w:p>
      <w:r>
        <w:t>- 4 - umsatzes der D._____ GmbH im Jahr 2019, welcher gestützt auf die Kon- toauszüge Fr. 2'300'000.00 statt Fr. 1'194'136.94 betragen habe – als er- stellt und sprach ihn gestützt darauf des Betruges im Sinne von Art. 146 Abs. 1 StGB schuldig (vgl. vorinstanzliches Urteil E. 4). Der Beschuldigte beantragt im Berufungsverfahren, er sei nicht wegen Be- trugs, sondern lediglich wegen Übertretung gemäss Art. 23 der Verordnung zur Gewährung von Krediten und Solidarbürgschaften in Folge des Corona- Virus (COVID-19-Solidarbürgschaftsverordnung) schuldig zu sprechen (vgl. Berufungsbegründung S. 2).</w:t>
      </w:r>
    </w:p>
    <w:p>
      <w:r>
        <w:rPr>
          <w:b/>
        </w:rPr>
        <w:t>E. 2.2</w:t>
      </w:r>
    </w:p>
    <w:p>
      <w:r>
        <w:t>Des Betrugs gemäss Art. 146 Abs. 1 StGB macht sich strafbar,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anderen am Vermögen schädigt.</w:t>
      </w:r>
    </w:p>
    <w:p>
      <w:r>
        <w:rPr>
          <w:b/>
        </w:rPr>
        <w:t>E. 2.3</w:t>
      </w:r>
    </w:p>
    <w:p>
      <w:r>
        <w:t>In tatsächlicher Hinsicht ist erstellt und im Berufungsverfahren unbestritten geblieben, dass der Beschuldigte am 27. März 2020 in seiner Funktion als Geschäftsführer der D._____ GmbH bei der E._____ Bank mit dem ent- sprechenden Formular einen Covid-19-Kredit beantragt und gleichentags den Betrag von Fr. 350'000.00 auf das Geschäftskonto ausbezahlt erhalten hat (UA act. 1.3.4/32 und 5.1.1/72). Über die D._____ GmbH ist mit Ent- scheid des Gerichtspräsidiums vom 7. März 2022 der Konkurs eröffnet und am 4. Juli 2022 mangels Aktiva eingestellt worden (UA act. 1.3.4/1 und 7). Im Anschluss daran verlangten die E._____ Bank bzw. die F._____ als ihre Rechtsnachfolgerin die Honorierung der Solidarbürgschaft, woraufhin die B._____ der Bank den Betrag von Fr. 350'000.00 bezahlt hat (UA act. 1.3.4/30 und 1.5.1/13 f.).</w:t>
      </w:r>
    </w:p>
    <w:p>
      <w:r>
        <w:rPr>
          <w:b/>
        </w:rPr>
        <w:t>E. 2.4.1</w:t>
      </w:r>
    </w:p>
    <w:p>
      <w:r>
        <w:t>Angriffsmittel beim Betrug ist die Täuschung des Opfers. Die Täuschung ist eine unrichtige Erklärung über Tatsachen, die darauf gerichtet ist, bei ei- nem andern eine von der Wirklichkeit abweichende Vorstellung hervorzu- rufen (statt vieler: BGE 150 IV 169 E. 5.1 mit Hinweisen). Die D._____ GmbH hat am 27. März 2020 bei der E._____ Bank einen Co- vid-19-Kredit über Fr. 350'000.00 beantragt, der ihr gleichentags gewährt wurde (UA act. 1.3.4/32 und 5.1.1/72). Der Beschuldigte hat das Kreditan- tragsformular als einziger Gesellschafter und Geschäftsführer der Gesell- schaft unterzeichnet und damit bestätigt, die Voraussetzungen für die Aus- zahlung eines Kredits in entsprechender Höhe zu erfüllen sowie den Kredit innerhalb von 60 Monaten ab Gewährung zurückzubezahlen.</w:t>
      </w:r>
    </w:p>
    <w:p>
      <w:r>
        <w:t>- 5 - Der Beschuldigte hat an der vorinstanzlichen Hauptverhandlung zugege- ben, dass die D._____ GmbH im Jahr 2019 lediglich einen Umsatz von Fr. 2'300'000.00 statt der auf dem Kreditantrag angegebenen Fr. 3'500'000.00 erwirtschaftet habe (vgl. Berufungsbegründung S. 5; GA act. 79 f.). Es ist daher unbestritten, dass er die Bank hinsichtlich der Um- satzangabe getäuscht hat. Der Beschuldigte hat auf dem Kreditantragsformular ausserdem zugesi- chert, den Kreditbetrag nur für die laufenden Liquiditätsbedürfnisse der Ge- sellschaft zu verwenden und innerhalb von fünf Jahren ab Gewährung des Kredits an die Bank zurückzubezahlen (vgl. UA act. 1.5.1/7). Wozu der Be- schuldigte den ausbezahlten Kreditbetrag effektiv verwendet hat, kann mangels weiterführender Informationen nicht erstellt werden. Aus den edierten Kontoauszügen ist ersichtlich, dass er das Geld mehrheitlich in bar abgehoben hat (UA act. 5.1.1/72 ff.). An der vorinstanzlichen Hauptver- handlung gab er zudem zu Protokoll, dass er damit zur Post gegangen sei und Rechnungen bezahlt habe (GA act. 79). Ob es sich dabei tatsächlich um geschäftsmässig begründeten Aufwand handelte, lässt sich an dieser Stelle jedoch nicht bestimmen, zumal der Beschuldigte weder eine Buch- haltung geführt hat noch Quittungen vorhanden sind. Was sich jedoch auf- grund der Kontoauszüge erschliessen lässt, ist, dass der Kreditbetrag be- reits nach wenigen Wochen komplett aufgebraucht war (UA act. 5.1.1/72 ff.). Davon ausgehend, dass der Beschuldigte damit tatsäch- lich Schulden des Unternehmens beglichen hat, muss der bis dahin ange- häufte Schuldenberg deshalb immens gewesen sein. In diesem Zusam- menhang ist auch darauf hinzuweisen, dass über die D._____ GmbH im Tatzeitpunkt nur deshalb nicht längst der Konkurs eröffnet worden war, weil nach der dannzumal geltenden Rechtslage Forderungen aus Steuern so- wie andere im öffentlichen Recht begründete Leistungen an öffentliche Kassen und Beamte nicht der Betreibung auf Konkurs unterlagen (vgl. Art. 43 Ziff. 1 SchKG in der bis zum 31. Dezember 2024 geltenden Fas- sung), was dazu führte, dass im Betreibungsregisterauszug der Firma Ver- lustscheine im Umfang von rund Fr. 50'000.00 registriert waren (UA act. 1.3.4/24 f.). Erschwerend kommt hinzu, dass der D._____ GmbH nur rund einen Monat vor der Kreditbeantragung wegen einer Forderung in Höhe von Fr. 53'000.00 der Konkurs angedroht wurde (UA act. 1.3.4/22 ff.). Angesichts dieser Ausgangslage bot das Unternehmen im Zeitpunkt der Kreditbeantragung derart wenig Gewähr für eine Amortisation des Darle- hens, dass der Beschuldigte – auch ohne Buchhaltung – voraussehen musste, dass er den Kredit nicht wird zurückbezahlen können. Entspre- chend kann ihm auch kein ernsthafter Rückzahlungswille attestiert werden (vgl. dazu Urteil des Bundesgerichts 6B_521/2008 vom 26. November 2008 E. 3.4). Indem er das Kreditantragsformular dennoch unterzeichnet und eingereicht hat, hat er die kreditgebende Bank hinsichtlich seines Rückzahlungswillens getäuscht.</w:t>
      </w:r>
    </w:p>
    <w:p>
      <w:r>
        <w:t>- 6 - Zusammengefasst ist erstellt, dass der Beschuldigte die E._____ Bank so- wohl hinsichtlich der behaupteten Höhe des Umsatzes als auch bezüglich seines Rückzahlungswillens getäuscht hat. Ob mit der Vorinstanz auch eine Täuschung in Bezug auf den Verwendungszweck sowie die erhebliche wirtschaftliche Beeinträchtigung des Unternehmens angenommen werden kann, kann bei diesem Ergebnis offen bleiben.</w:t>
      </w:r>
    </w:p>
    <w:p>
      <w:r>
        <w:rPr>
          <w:b/>
        </w:rPr>
        <w:t>E. 2.4.2.1</w:t>
      </w:r>
    </w:p>
    <w:p>
      <w:r>
        <w:t>Beim Kreditbetrug täuscht der Borger beim Abschluss des Darlehensver- trages über seine Rückzahlungsfähigkeit bzw. seinen Rückzahlungswillen. Nach der Rechtsprechung ist die Vorspiegelung des Leistungswillens grundsätzlich arglistig im Sinne von Art. 146 StGB, weil sie eine innere Tat- sache betrifft, die vom Vertragspartner ihrem Wesen nach nicht direkt über- prüft werden kann (vgl. BGE 150 IV 169 E. 5.1 mit Hinweis auf BGE 147 IV 73 E. 3.2). Soweit indes die Behauptung des Erfüllungswillens mittels Nachforschungen über die Erfüllungsfähigkeit überprüfbar ist und sich aus jenen ergibt, dass der andere zur Erfüllung klarerweise nicht fähig ist, schei- det Arglist aus (vgl. Urteil des Bundesgerichts 6B_521/2008 vom 26. No- vember 2008 E. 3.3.2 mit Hinweis auf BGE 118 IV 359 E. 2).</w:t>
      </w:r>
    </w:p>
    <w:p>
      <w:r>
        <w:rPr>
          <w:b/>
        </w:rPr>
        <w:t>E. 2.4.2.2</w:t>
      </w:r>
    </w:p>
    <w:p>
      <w:r>
        <w:t>Der Beschuldigte hat die E._____ Bank mit wahrheitswidrigen Angaben in den Kreditanträgen über die Erfüllung der Voraussetzungen für die Gewäh- rung eines Covid-19-Kredits, insbesondere über den Umsatzerlös des Jah- res 2019 sowie seinen Rückzahlungswillen, getäuscht (siehe dazu oben). Mit der Vorinstanz ist diese Täuschung auch für das Obergericht im Ergeb- nis als arglistig zu qualifizieren. Was die Täuschung über den Umsatzerlös anbelangt, ist festzuhalten, dass eine mit gefälschten oder verfälschten Urkunden verübte Täuschung grundsätzlich arglistig ist, da im Rechtsverkehr in aller Regel auf die Echt- heit von Urkunden vertraut werden darf (vgl. BGE 133 IV 256 E. 4.4.3 mit Hinweisen). Im Zusammenhang mit den Covid-19-Kreditanträgen hat das Bundesgericht festgehalten, dass der Umsatzangabe eine erhöhte Glaub- würdigkeit zukomme. Die wahrheitswidrige Angabe eines überhöhten Jah- resumsatzes sei deshalb nicht als straflose schriftliche Lüge, sondern als Urkundenfälschung im Sinne einer Falschbeurkundung zu werten (vgl. BGE 151 IV 201 E. 2.4.2 sowie das Urteil des Bundesgerichts 6B_691/2023 vom 1. Juli 2024 E. 3.3). Da der Beschuldigte die Kreditaus- zahlung somit durch eine Urkundenfälschung ertrogen hat (vgl. dazu ein- gehender unten), ist sie grundsätzlich als arglistig zu qualifizieren (vgl. Ur- teil des Bundesgerichts 6B_775/2024 vom 28. August 2025 E. 1.2.4).</w:t>
      </w:r>
    </w:p>
    <w:p>
      <w:r>
        <w:t>- 7 - Insofern der Beschuldigte einwendet, die E._____ Bank wäre als Hausbank der D._____ GmbH in der Lage gewesen, die überhöhte Umsatzangabe zu erkennen, vermag ihn das nicht zu entlasten. Einerseits hat das Bundes- gericht wiederholt bestätigt, dass die Umsatzangaben aufgrund der Um- stände, unter denen die Notkredite damals gewährt wurden, für die Banken nicht überprüfbar waren und auch nicht mit einer Überprüfung gerechnet werden musste (vgl. Urteil des Bundesgerichts 6B_244/2023 vom 25. Au- gust 2023 E. 4.3.2). Dass es sich bei der E._____ Bank um die Hausbank der D._____ GmbH handelte, führt zu keiner anderen Beurteilung, zumal die Bank nicht wissen und aufgrund der Umstände auch nicht abklären konnte, ob die Gesellschaft noch über weitere Konti verfügte. Dass der Kre- dit bereits am Tag der Beantragung ausbezahlt wurde, verdeutlicht, wie dringlich die Situation war und wie wenig Zeit der Bank für die Prüfung des Antrags verblieb.</w:t>
      </w:r>
    </w:p>
    <w:p>
      <w:r>
        <w:rPr>
          <w:b/>
        </w:rPr>
        <w:t>E. 2.4.2.3</w:t>
      </w:r>
    </w:p>
    <w:p>
      <w:r>
        <w:t>Der Beschuldigte hat sodann hinsichtlich seines Rückzahlungswillens ge- täuscht. Nach der bundesgerichtlichen Rechtsprechung ist die Vorspiege- lung des Leistungswillens grundsätzlich arglistig im Sinne von Art. 146 StGB, weil sie eine innere Tatsache betrifft, die vom Vertragspartner ihrem Wesen nach nicht direkt überprüft werden kann. Soweit indes die Behaup- tung des Erfüllungswillens mittels Nachforschungen über die Erfüllungsfä- higkeit überprüfbar ist und sich aus jenen ergibt, dass der andere zur Erfül- lung klarerweise nicht fähig ist, scheidet Arglist aus (vgl. Urteil des Bundes- gerichts 6B_521/2008 vom 26. November 2008 E. 3.3.2 mit Hinweis auf BGE 118 IV 359 E. 2). Wie bereits im Zusammenhang mit der Täuschung über die Umsatzangabe ausgeführt, bestanden für die E._____ Bank trotz der prekären finanziellen Situation der D._____ GmbH keine Anhaltspunkte dafür, am Erfüllungswillen des Beschuldigten zu zweifeln. Die Prüfungen, die im Zusammenhang mit der Auszahlung der Notkredite vorgesehen wa- ren, beschränkten sich auf die Vollständigkeit und die formelle Korrektheit der Anträge. Die Bank war folglich nicht gehalten, noch war es angesichts der Fülle der damals eingehenden Anträge zumutbar, die Kreditwürdigkeit des Unternehmens, insbesondere das Bestehen weiterer Konten oder Ver- mögenswerte, abzuklären. Vor dem Hintergrund der Besonderheiten der damaligen Situation war der vorgetäuschte Leistungswille – auch wenn ein solcher rückblickend aufgrund der finanziellen Lage der Gesellschaft au- genscheinlich nicht bestanden haben kann – für die Bank im Tatzeitpunkt nicht als solcher erkennbar. Fehlt es indessen an der Erkennbarkeit bzw. an der Zumutbarkeit entsprechender Abklärungen, fehlt es an einer die Arg- list ausschliessenden Opfermitverantwortung, weshalb auch die Täu- schung über den Erfüllungswillen arglistig erfolgt ist.</w:t>
      </w:r>
    </w:p>
    <w:p>
      <w:r>
        <w:rPr>
          <w:b/>
        </w:rPr>
        <w:t>E. 2.4.3</w:t>
      </w:r>
    </w:p>
    <w:p>
      <w:r>
        <w:t>Die vom Beschuldigten getätigten Falschangaben hatten zur Folge, dass die E._____ Bank der D._____ GmbH einen Kredit in Höhe von</w:t>
      </w:r>
    </w:p>
    <w:p>
      <w:r>
        <w:t>- 8 - Fr. 350'000.00 ausbezahlt hat. Die Bank irrte sowohl teilweise über die Höhe des auszubezahlenden Kredits als auch über das damit verbundene Ausfallrisiko, welches in der vorliegenden Konstellation aufgrund des feh- lenden Rückzahlungswillens weitaus höher war. Mit der Auszahlung des Kreditbetrags nahm die Bank eine sie schädigende Vermögensdisposition vor, da das Darlehen angesichts der prekären finanziellen Situation der D._____ GmbH bei Vertragsschluss uneinbringlich war, was einer scha- densgleichen Vermögensgefährdung im Sinne der Rechtsprechung ent- spricht (BGE 150 IV 169 E. 5.2.1; BGE 142 IV 346 E. 3.2; BGE 129 IV 124 E. 3.1). Da die Bank in Kenntnis der wahren Sachlage den Kredit nicht ge- währt hätte, ist auch der erforderliche Motivationszusammenhang zwi- schen dem Irrtum, der Vermögensdisposition und dem eingetretenen Ver- mögensschaden gegeben. Konkretisierend ist dazu auszuführen, dass der Schaden letztlich nicht bei der kreditgebenden Bank, sondern der B._____ eingetreten ist, zumal diese als Bürgin für den Ausfall der Banken aufkom- men musste und tatsächlich auch aufgekommen ist (UA act. 1.5.1/14). Die- ser Umstand hindert die Strafbarkeit des Verhaltens des Beschuldigten in- dessen nicht, zumal eine vorübergehende Schädigung genügt und ein spä- terer Ersatz des Schadens – wie vorliegend durch die B._____ – Betrug nicht ausschliesst (vgl. Urteil des Bundesgerichts 6B_150/2017 vom 11. Ja- nuar 2018 E. 3.3). In objektiver Hinsicht sind somit sämtliche Tatbestands- merkmale von Art. 146 StGB erfüllt.</w:t>
      </w:r>
    </w:p>
    <w:p>
      <w:r>
        <w:rPr>
          <w:b/>
        </w:rPr>
        <w:t>E. 2.5.1</w:t>
      </w:r>
    </w:p>
    <w:p>
      <w:r>
        <w:t>Der subjektive Tatbestand von Art. 146 Abs. 1 StGB verlangt neben einem Handeln in unrechtmässiger Bereicherungsabsicht Vorsatz in Bezug auf alle objektiven Tatbestandsmerkmale, wobei Eventualvorsatz bzw. Eventu- alabsicht genügt (Urteil des Bundesgerichts 6B_262/2024 vom 27. Novem- ber 2024 E. 1.5.5).</w:t>
      </w:r>
    </w:p>
    <w:p>
      <w:r>
        <w:rPr>
          <w:b/>
        </w:rPr>
        <w:t>E. 2.5.2</w:t>
      </w:r>
    </w:p>
    <w:p>
      <w:r>
        <w:t>Der Beschuldigte hat vorsätzlich sowie mit Bereicherungsabsicht gehan- delt. Er gab anlässlich der vorinstanzlichen Hauptverhandlung sowie an der Berufungsverhandlung zu, für die Umsatzangabe nicht vom tatsächlich aus dem Kontoauszug ersichtlichen Umsatz ausgegangen zu sein. Insoweit er vorbringt, er habe eine Aufrechnung aufgrund des letzten Quartals 2019 vorgenommen (vgl. GA act. 81; Plädoyer S. 2), kann ihn dies nicht entlas- ten. Er verkennt, dass das Kreditantragsformular zum Feld «Umsatzerlös» klar und verständlich vorgegeben hat, dass für die Bestimmung des Um- satzerlöses auf den definitiven Jahresabschluss 2019, bei dessen Fehlen auf die provisorische Fassung abzustellen ist (vgl. dazu auch Art. 7 Abs. 1 Satz 2 aCovid-19-SBüv). Der Umsatz war entsprechend vergangenheits- bezogen und nicht zukunftsgerichtet zu bestimmen, zumal die Kredite ja gerade dazu bestimmt waren, allfällige pandemiebedingte Umsatzeinbus- sen zu überbrücken. Der Beschuldigte war bereits vor seiner Eintragung im</w:t>
      </w:r>
    </w:p>
    <w:p>
      <w:r>
        <w:t>- 9 - Handelsregister Teilinhaber der Firma und hatte folglich Einsicht in die Be- wegungen des einzigen Kontos der Gesellschaft (GA act. 77), womit er sich ein zuverlässiges Bild über den Umsatz von Fr. 2'300'000.00 anstatt den angegebenen Fr. 3'500'000.00 verschaffen konnte. Dass er sich trotz ent- sprechender Möglichkeiten sowie trotz Kenntnisnahme der auf dem Kredi- tantrag vermerkten Straffolgen im Falle von Falschangaben dazu entschie- den hat, einen höheren als den aus den Kontoauszügen eruierbaren Um- satz anzugeben, ist bei vernünftiger Betrachtungsweise einzig darauf zu- rückzuführen, dass er von einem höheren Kredit profitieren wollte. Auch die prekäre finanzielle Lage seines Unternehmens war dem Beschuldigten – trotz fehlender Buchhaltung – im Zeitpunkt des Kreditantrags bewusst. Ent- sprechend kann ihm auch kein ernsthafter Rückzahlungswille attestiert werden. Angesichts des angehäuften Schuldenbergs sowie der bestehen- den Betreibungen und Konkursandrohungen war es unausweichlich, dass der Beschuldigte seine Geschäfte früher oder später würde einstellen müs- sen. Es handelte sich somit lediglich um eine Frage der Zeit, wann die Kon- kurseröffnung tatsächlich erfolgen würde. Indem der Beschuldigte dennoch einen Kredit beantragte, auf den die D._____ GmbH zumindest teilweise keinen Anspruch hatte, nahm er zumindest in Kauf, dass die E._____ Bank bzw. die für sie bürgende B._____ einen Vermögensausfall erleiden würde, weshalb er hinsichtlich sämtlicher objektiver Tatbestandsmerkmale mit Wissen und Willen und damit vorsätzlich handelte. Indem er sich im Wissen um die falsche Umsatzangabe sowie den fehlenden Rückzahlungswillen einen zinslosen Kredit hat auszahlen lassen, hat er seine Gesellschaft um ebendiesen unrechtmässig bereichert. Mithin handelt es sich bei der Berei- cherung um den eingetretenen Schaden (Stoffgleichheit).</w:t>
      </w:r>
    </w:p>
    <w:p>
      <w:r>
        <w:rPr>
          <w:b/>
        </w:rPr>
        <w:t>E. 3</w:t>
      </w:r>
    </w:p>
    <w:p>
      <w:r>
        <w:t>Urkundenfälschung</w:t>
      </w:r>
    </w:p>
    <w:p>
      <w:r>
        <w:rPr>
          <w:b/>
        </w:rPr>
        <w:t>E. 3.1</w:t>
      </w:r>
    </w:p>
    <w:p>
      <w:r>
        <w:t>Die Vorinstanz erachtete auch den unter Anklageziffer 4 umschriebenen Sachverhalt als erstellt und hat den Beschuldigten gestützt darauf der Ur- kundenfälschung gemäss Art. 251 Ziff. 1 StGB schuldig gesprochen (vgl. vorinstanzliches Urteil Ziff. 5). Der Beschuldigte beantragt im Berufungsverfahren einen Freispruch (vgl. Berufungsbegründung S. 6).</w:t>
      </w:r>
    </w:p>
    <w:p>
      <w:r>
        <w:rPr>
          <w:b/>
        </w:rPr>
        <w:t>E. 3.2</w:t>
      </w:r>
    </w:p>
    <w:p>
      <w:r>
        <w:t>Nach Art. 251 Ziff. 1 StGB wird unter anderem bestraft, wer in der Absicht, jemanden am Vermögen oder an anderen Rechten zu schädigen oder sich oder einem anderen einen unrechtmässigen Vorteil zu verschaffen, eine rechtlich erhebliche Tatsache unrichtig beurkundet oder beurkunden lässt (Falschbeurkundung). Die Falschbeurkundung betrifft die Errichtung einer echten, aber unwahren Urkunde, bei welcher der wirkliche und der aus der Urkunde ersichtliche</w:t>
      </w:r>
    </w:p>
    <w:p>
      <w:r>
        <w:t>- 10 - Sachverhalt nicht übereinstimmen. Sie erfordert eine qualifizierte schriftli- che Lüge. Eine solche wird nur angenommen, wenn der Urkunde eine er- höhte Glaubwürdigkeit zukommt und der Adressat ihr daher ein besonde- res Vertrauen entgegenbringt (BGE 146 IV 258 E. 1.1; BGE 144 IV 13 E. 2.2.2; BGE 142 IV 119 E. 2.1).</w:t>
      </w:r>
    </w:p>
    <w:p>
      <w:r>
        <w:rPr>
          <w:b/>
        </w:rPr>
        <w:t>E. 3.3</w:t>
      </w:r>
    </w:p>
    <w:p>
      <w:r>
        <w:t>In tatsächlicher Hinsicht ist unter Verweis auf die obigen Ausführungen zum Betrug erstellt, dass der Beschuldigte am 27. März 2020 einen Kreditantrag für die Auszahlung eines Covid-19-Kredits bei der E._____ Bank einge- reicht und damit die Auszahlung eines Kredits in Höhe von Fr. 350'000.00 erwirkt hat.</w:t>
      </w:r>
    </w:p>
    <w:p>
      <w:r>
        <w:rPr>
          <w:b/>
        </w:rPr>
        <w:t>E. 3.4</w:t>
      </w:r>
    </w:p>
    <w:p>
      <w:r>
        <w:t>Der Beschuldigte reichte am 13. Februar 2025 vorgängig zur Berufungs- verhandlung eine schriftliche Berufungsbegründung ein.</w:t>
      </w:r>
    </w:p>
    <w:p>
      <w:r>
        <w:rPr>
          <w:b/>
        </w:rPr>
        <w:t>E. 3.4.1</w:t>
      </w:r>
    </w:p>
    <w:p>
      <w:r>
        <w:t>Der Beschuldigte bestreitet nicht, auf dem Kreditantragsformular den Um- satz mit Fr. 3'500'000.00 beziffert zu haben, obwohl der tatsächliche Um- satz der D._____ GmbH im Jahr 2019 lediglich Fr. 2'300'000.00 betragen habe (GA act. 79). Er bestreitet den zur Anklage erhobenen und von der Vorinstanz als erstellt erachteten Sachverhalt in dieser Hinsicht nicht, son- dern lediglich die vorinstanzliche Würdigung, wonach dem Kreditantrag er- höhte Glaubwürdigkeit im Sinne von Art. 251 Ziff. 1 StGB zukomme und deshalb nicht von einer straflosen schriftlichen Lüge, sondern einer Falsch- beurkundung auszugehen sei (vgl. Berufungsbegründung S. 6).</w:t>
      </w:r>
    </w:p>
    <w:p>
      <w:r>
        <w:rPr>
          <w:b/>
        </w:rPr>
        <w:t>E. 3.4.2</w:t>
      </w:r>
    </w:p>
    <w:p>
      <w:r>
        <w:t>Nach der – im Nachgang an die Eröffnung des vorinstanzlichen Urteils – geänderten bundesgerichtlichen Rechtsprechung kommt den vertraglichen Zusicherungen, dass das Unternehmen aufgrund der Covid-19-Pandemie wirtschaftlich erheblich beeinträchtigt sei, es den Kreditbetrag bestim- mungsgemäss gebrauchen werde oder rückzahlungswillig sei, keine er- höhte Glaubwürdigkeit im Sinne der Falschbeurkundung gemäss Art. 251 Ziff. 1 StGB zu (vgl. zur amtlichen Publikation vorgesehenes Urteil des Bun- desgerichts 6B_262/2024 vom 27. November 2024 E. 1.9.1 und 1.9.5 f.). Anders verhält es sich indessen entgegen dem Dafürhalten des Beschul- digten hinsichtlich der Bezifferung des Umsatzerlöses. Diese Angabe hatte der Antragssteller gestützt auf die kaufmännische Buchführung zu bezif- fern, welche nach ständiger Rechtsprechung kraft Gesetzes dazu bestimmt und geeignet ist, Tatsachen von rechtlich erheblicher Bedeutung zu bewei- sen und damit erhöhte Glaubwürdigkeit im Sinne der Falschbeurkundung gemäss Art. 251 Ziff. 1 StGB geniesst (BGE 151 IV 201 E. 2.4). Da der Be- schuldigte die Umsatzangabe unbestritten nicht anhand des tatsächlich er- wirtschafteten Umsatzes, sondern anhand einer eigenen, überhöhten Schätzung getätigt hat, hat er den objektiven Tatbestand der Falschbeur- kundung erfüllt.</w:t>
      </w:r>
    </w:p>
    <w:p>
      <w:r>
        <w:t>- 11 -</w:t>
      </w:r>
    </w:p>
    <w:p>
      <w:r>
        <w:rPr>
          <w:b/>
        </w:rPr>
        <w:t>E. 3.5</w:t>
      </w:r>
    </w:p>
    <w:p>
      <w:r>
        <w:t>In subjektiver Hinsicht erfordert Art. 251 Ziff. 1 StGB Vorsatz bezüglich aller objektiven Tatbestandsmerkmale, wobei Eventualvorsatz genügt. Weiter ist erforderlich, dass der Täter mit Täuschungs-, Schädigungs- oder Vor- teilsabsicht handelt. Wie bereits im Zusammenhang mit dem Betrugstatbestand ausgeführt, hat der Beschuldigte zugegeben, bewusst einen höheren Umsatz angegeben zu haben (vgl. GA act. 79 sowie oben). Damit hat er die entsprechende Falschangabe wissen- und willentlich und somit vorsätzlich getätigt. Der Beschuldigte handelte sodann mit dem Willen, seiner Gesellschaft einen unrechtmässigen Vorteil zu verschaffen, da sie zumindest im Umfang des zu hohen Umsatzes keinen Anspruch auf den Kredit hatte, womit der sub- jektive Tatbestand der Urkundenfälschung erfüllt ist.</w:t>
      </w:r>
    </w:p>
    <w:p>
      <w:r>
        <w:rPr>
          <w:b/>
        </w:rPr>
        <w:t>E. 3.6</w:t>
      </w:r>
    </w:p>
    <w:p>
      <w:r>
        <w:t>Die Berufungsverhandlung mit Einvernahme des Beschuldigten fand am 16. Dezember 2025 statt. Anlässlich der Verhandlung änderte der Beschul- digte seine mit Berufungserklärung gestellten Anträge insofern ab, als dass er die erstinstanzlichen Schuldsprüche wegen Unterlassung der Buchfüh- rung sowie Misswirtschaft anerkenne und sich die Berufung nunmehr auf die Schuldsprüche wegen Betrugs, Urkundenfälschung und mehrfacher Geldwäscherei beschränke. Das Obergericht zieht in Erwägung: 1. Die Berufung des Beschuldigten richtet sich gegen die erstinstanzlichen Schuldsprüche wegen Betrugs, Urkundenfälschung sowie mehrfacher Geldwäscherei und damit zusammenhängend auch gegen das Strafmass. Nicht (mehr) angefochten sind hingegen die erstinstanzlichen Schuldsprü- che wegen Unterlassung der Buchführung und Misswirtschaft, die Zivilfor- derung, welche der Beschuldigte bereits erstinstanzlich anerkannt hat, so- wie das Honorar des amtlichen Verteidigers. In diesen Punkten ist das erst- instanzliche Urteil – unter Vorbehalt von Art. 404 Abs. 2 StPO – nicht zu überprüfen (Art. 404 Abs. 1 StPO). 2. Betrug</w:t>
      </w:r>
    </w:p>
    <w:p>
      <w:r>
        <w:rPr>
          <w:b/>
        </w:rPr>
        <w:t>E. 4</w:t>
      </w:r>
    </w:p>
    <w:p>
      <w:r>
        <w:t>Geldwäscherei Die Vorinstanz hat den Beschuldigten schliesslich gestützt auf Anklagezif- fer 5 der mehrfachen Geldwäscherei gemäss Art. 305bis Ziff. 1 StGB schul- dig gesprochen (vgl. vorinstanzliches Urteil E. 6). Der Beschuldigte ficht den Schuldspruch wegen mehrfacher Geldwäsche- rei einzig als Konsequenz des von ihm beantragten Freispruchs vom Vor- wurf des Betruges sowie der Urkundenfälschung an, indem er das Vortater- fordernis bestreitet (vgl. Berufungsbegründung S. 7). Nachdem die vorinstanzlichen Schuldsprüche wegen Betrugs sowie Urkun- denfälschung im Berufungsverfahren zu bestätigten sind (siehe oben), hat sich der Beschuldigte mehrerer Verbrechen schuldig gemacht (vgl. Art. 146 Abs. 1 StGB und Art. 251 Ziff. 1 StGB i.V.m. Art. 10 Abs. 2 StGB). Gleich- zeitig ist zu Recht unbestritten geblieben, dass der Beschuldigte die erhal- tenen Kredite in mehreren Tranchen in bar bezogen hat, während sich der dem Besitz des Beschuldigten anschliessende Verbleib des Geldes nicht mehr eruieren lässt (vgl. vorinstanzliches Urteil E. 6.4.2; GA act. 81). Unter Verweis auf die zutreffenden rechtlichen Ausführungen der Vorinstanz (vgl. vorinstanzliches Urteil E. 6.4.2; Art. 82 Abs. 4 StPO) hat der Beschuldigte durch den Barbezug die Papierspur unterbrochen, obschon ihm als unmit- telbarem Vortäter die verbrecherische Herkunft des Geldes bewusst war. Indem er es zusätzlich unterlassen hat, die Verwendung der Gelder in einer Buchhaltung oder mindestens mittels Quittungen zu dokumentieren, hat er zumindest in Kauf genommen, die Auffindung bzw. Einziehung des erbeu- teten Deliktsguts zu vereiteln, weshalb er sich der Geldwäscherei gemäss Art. 305bis Ziff. 1 StGB schuldig gemacht hat.</w:t>
      </w:r>
    </w:p>
    <w:p>
      <w:r>
        <w:t>- 12 -</w:t>
      </w:r>
    </w:p>
    <w:p>
      <w:r>
        <w:rPr>
          <w:b/>
        </w:rPr>
        <w:t>E. 4.1</w:t>
      </w:r>
    </w:p>
    <w:p>
      <w:r>
        <w:t>Die obergerichtlichen Verfahrenskosten von Fr. 4'000.00 werden dem Be- schuldigten auferlegt.</w:t>
      </w:r>
    </w:p>
    <w:p>
      <w:r>
        <w:t>- 15 -</w:t>
      </w:r>
    </w:p>
    <w:p>
      <w:r>
        <w:rPr>
          <w:b/>
        </w:rPr>
        <w:t>E. 4.2</w:t>
      </w:r>
    </w:p>
    <w:p>
      <w:r>
        <w:t>Die Obergerichtskasse wird angewiesen, dem amtlichen Verteidiger des Beschuldigten für das Berufungsverfahren eine Entschädigung von Fr. 3'400.00 auszurichten. Diese Entschädigung wird vom Beschuldigten zurückgefordert, sobald es seine wirtschaftlichen Verhältnisse erlauben. 5.</w:t>
      </w:r>
    </w:p>
    <w:p>
      <w:r>
        <w:rPr>
          <w:b/>
        </w:rPr>
        <w:t>E. 5</w:t>
      </w:r>
    </w:p>
    <w:p>
      <w:r>
        <w:t>Strafzumessung</w:t>
      </w:r>
    </w:p>
    <w:p>
      <w:r>
        <w:rPr>
          <w:b/>
        </w:rPr>
        <w:t>E. 5.1</w:t>
      </w:r>
    </w:p>
    <w:p>
      <w:r>
        <w:t>Die erstinstanzlichen Verfahrenskosten von Fr. 3'846.00 (inkl. Anklagege- bühr von Fr. 1'250.00) werden dem Beschuldigten auferlegt.</w:t>
      </w:r>
    </w:p>
    <w:p>
      <w:r>
        <w:rPr>
          <w:b/>
        </w:rPr>
        <w:t>E. 5.2</w:t>
      </w:r>
    </w:p>
    <w:p>
      <w:r>
        <w:t>Die vorinstanzliche Gerichtskasse wird – soweit noch keine Auszahlung er- folgt ist – angewiesen, dem amtlichen Verteidiger des Beschuldigten für das erstinstanzliche Verfahren eine Entschädigung von Fr. 11'536.36 aus- zurichten. Diese Entschädigung wird vom Beschuldigten zurückgefordert, sobald es seine wirtschaftlichen Verhältnisse erlauben.</w:t>
      </w:r>
    </w:p>
    <w:p>
      <w:r>
        <w:rPr>
          <w:b/>
        </w:rPr>
        <w:t>E. 5.3</w:t>
      </w:r>
    </w:p>
    <w:p>
      <w:r>
        <w:t>[in Rechtskraft erwachsen] Der Beschuldigte wird verpflichtet, der Privatklägerin B._____ für das erst- instanzliche Verfahren eine Entschädigung von Fr. 2'553.20 zu bezahlen. Zustellung an: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w:t>
      </w:r>
    </w:p>
    <w:p>
      <w:r>
        <w:t>- 16 - Aarau, 16. Dezember 2025 Obergericht des Kantons Aargau Strafgericht, 1. Kammer Der Präsident: Die Gerichtsschreiberin: Six Albert</w:t>
      </w:r>
    </w:p>
    <w:p>
      <w:r>
        <w:rPr>
          <w:b/>
        </w:rPr>
        <w:t>E. 6</w:t>
      </w:r>
    </w:p>
    <w:p>
      <w:r>
        <w:t>Der Beschuldigte hat die Zivilforderung der B._____ bereits im vorinstanz- lichen Verfahren vollumfänglich anerkannt (vgl. vorinstanzliches Urteil Ziff. 9), weshalb darauf im Berufungsverfahren nicht zurückzukommen ist, zumal der Adhäsionsprozess der Verhandlungs- und Dispositionsmaxime unterliegt (Urteil des Bundesgerichts 6B_90/2025 vom 10. September 2025 mit Hinweisen).</w:t>
      </w:r>
    </w:p>
    <w:p>
      <w:r>
        <w:rPr>
          <w:b/>
        </w:rPr>
        <w:t>E. 7.1</w:t>
      </w:r>
    </w:p>
    <w:p>
      <w:r>
        <w:t>Die Parteien tragen die Kosten des Berufungsverfahrens nach Massgabe ihres Obsiegens und Unterliegens (Art. 428 Abs. 1 StPO). Der Beschuldigte unterliegt mit seinen Anträgen im Berufungsverfahren vollumfänglich, wes- halb ihm die obergerichtlichen Verfahrenskosten in Höhe von Fr. 5'000.00 (§ 15 ff. GebührD) vollumfänglich aufzuerlegen sind (vgl. Art. 428 Abs. 2 lit. b StPO).</w:t>
      </w:r>
    </w:p>
    <w:p>
      <w:r>
        <w:rPr>
          <w:b/>
        </w:rPr>
        <w:t>E. 7.2</w:t>
      </w:r>
    </w:p>
    <w:p>
      <w:r>
        <w:t>Der amtliche Verteidiger des Beschuldigten ist gestützt auf die eingereichte Kostennote und angepasst an die effektive Dauer der Verhandlung mit Fr. 3'400.00 (inkl. Auslagen und Mehrwertsteuer) aus der Staatskasse zu entschädigen (Art. 135 Abs. 1 StPO i.V.m. § 9 Abs. 1 und Abs. 3bis AnwT). Diese Entschädigung ist vom Beschuldigten zurückzufordern, sobald es seine wirtschaftlichen Verhältnisse erlauben (Art. 135 Abs. 4 StPO).</w:t>
      </w:r>
    </w:p>
    <w:p>
      <w:r>
        <w:rPr>
          <w:b/>
        </w:rPr>
        <w:t>E. 8.1</w:t>
      </w:r>
    </w:p>
    <w:p>
      <w:r>
        <w:t>Fällt die Rechtsmittelinstanz einen neuen Entscheid, so befindet sie darin auch über die von der Vorinstanz getroffene Kostenregelung (Art. 428 Abs. 3 StPO). Da das vorinstanzliche Urteil im Berufungsverfahren keine Änderung erfährt und die vorinstanzliche Kostenregelung unbeanstandet geblieben ist, ist darauf nicht zurückzukommen.</w:t>
      </w:r>
    </w:p>
    <w:p>
      <w:r>
        <w:rPr>
          <w:b/>
        </w:rPr>
        <w:t>E. 8.2</w:t>
      </w:r>
    </w:p>
    <w:p>
      <w:r>
        <w:t>Die dem amtlichen Verteidiger für das erstinstanzliche Verfahren zugespro- chene Entschädigung von gesamthaft Fr. 11'536.36 ist mit Berufung nicht angefochten worden, weshalb darauf im Berufungsverfahren nicht mehr zu- rückzukommen ist (Urteil des Bundesgerichts 6B_1299/2018 vom 28. Ja- nuar 2019 E. 2.3). Diese Entschädigung ist vom Beschuldigten zurückzufordern, sobald es seine wirtschaftlichen Verhältnisse erlauben (Art. 135 Abs. 4 StPO).</w:t>
      </w:r>
    </w:p>
    <w:p>
      <w:r>
        <w:t>- 14 -</w:t>
      </w:r>
    </w:p>
    <w:p>
      <w:r>
        <w:rPr>
          <w:b/>
        </w:rPr>
        <w:t>E. 8.3</w:t>
      </w:r>
    </w:p>
    <w:p>
      <w:r>
        <w:t>Die der B._____ für ihre Aufwendungen im vorinstanzlichen Verfahren zu- gesprochene Parteientschädigung von gesamthaft Fr. 2'553.20 (Fr. 2'168.20 + Fr. 385.00 [vgl. dazu Dispositiv-Ziffer 5.2 des vorinstanzli- chen Urteils sowie Urteil des Bundesgerichts 6B_168/2024 vom 27. März 2025 E. 2.4.2) ist im Berufungsverfahren nicht beanstandet worden, wes- halb darauf ebenfalls nicht zurückzukommen ist.</w:t>
      </w:r>
    </w:p>
    <w:p>
      <w:r>
        <w:rPr>
          <w:b/>
        </w:rPr>
        <w:t>E. 9</w:t>
      </w:r>
    </w:p>
    <w:p>
      <w:r>
        <w:t>Tritt das Berufungsgericht, wie vorliegend, auf die Berufung ein, so fällt es ein neues Urteil, welches das erstinstanzliche Urteil ersetzt (Art. 408 Abs. 1 StPO, Art. 81 StPO). Das Obergericht erkennt: 1. Der Beschuldigte ist schuldig - des Betrugs gemäss Art. 146 Abs. 1 StGB; - der Urkundenfälschung gemäss Art. 251 Ziff. 1 Abs. 2 StGB; - der Misswirtschaft gemäss 165 Ziff. 1 StGB i.V.m. Art. 29 lit. a StGB [in Rechtskraft erwachsen]; - der Unterlassung der Buchführung gemäss Art. 166 StGB i.V.m. Art. 29 lit. a StGB [in Rechtskraft erwachsen]; - der mehrfachen Geldwäscherei gemäss Art. 305bis Ziff. 1 StGB. 2. Der Beschuldigte wird hierfür in Anwendung der in Ziff. 0 genannten Geset- zesbestimmungen sowie in Anwendung von Art. 47 StGB, Art. 49 Abs. 1 StGB und Art. 40 StGB zu einer unbedingten Freiheitsstrafe von 3 ½ Jahren verurteilt. 3. [in Rechtskraft erwachsen] Der Beschuldigte wird zufolge Anerkennung verpflichtet, der Privatklägerin B._____ Fr. 350'000.00 zuzüglich Zins zu 5 % seit 12. April 2022 zu bezah- len.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