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SST.2024.293 vom 18. Dezember 2025</w:t>
      </w:r>
    </w:p>
    <w:p>
      <w:r>
        <w:t>Ag Strafgericht, 2025-12-18, DE</w:t>
      </w:r>
    </w:p>
    <w:p>
      <w:r>
        <w:rPr>
          <w:b/>
        </w:rPr>
        <w:t xml:space="preserve">Quelle: </w:t>
      </w:r>
      <w:r>
        <w:t>https://mcp.opencaselaw.ch/entscheid/ag_strafgericht_SST.2024.293</w:t>
      </w:r>
    </w:p>
    <w:p>
      <w:r>
        <w:t>FR: AG_STRAFGERICHT SST.2024.293 du 18 décembre 2025</w:t>
      </w:r>
    </w:p>
    <w:p>
      <w:r>
        <w:t>IT: AG_STRAFGERICHT SST.2024.293 del 18 dicembre 2025</w:t>
      </w:r>
    </w:p>
    <w:p>
      <w:pPr>
        <w:pStyle w:val="Heading2"/>
      </w:pPr>
      <w:r>
        <w:t>Erwägungen</w:t>
      </w:r>
    </w:p>
    <w:p>
      <w:r>
        <w:rPr>
          <w:b/>
        </w:rPr>
        <w:t>E. 1</w:t>
      </w:r>
    </w:p>
    <w:p>
      <w:r>
        <w:t>Die Staatsanwaltschaft Baden erhob am 16. Mai 2024 Anklage gegen den Beschuldigten wegen qualifiziert grober Verletzung der Verkehrsregeln.</w:t>
      </w:r>
    </w:p>
    <w:p>
      <w:r>
        <w:rPr>
          <w:b/>
        </w:rPr>
        <w:t>E. 2</w:t>
      </w:r>
    </w:p>
    <w:p>
      <w:r>
        <w:t>Mit Urteil vom 21. Oktober 2024 sprach der Präsident des Bezirksgerichts Baden den Beschuldigten der qualifiziert groben Verletzung der Verkehrs- regeln schuldig und verurteilte ihn zu einer bedingten Geldstrafe von 165 Tagessätzen à Fr. 130.00, Probezeit 2 Jahre, und einer Verbindungs- busse von Fr. 2'000.00, ersatzweise 15 Tage Freiheitsstrafe.</w:t>
      </w:r>
    </w:p>
    <w:p>
      <w:r>
        <w:rPr>
          <w:b/>
        </w:rPr>
        <w:t>E. 2.1</w:t>
      </w:r>
    </w:p>
    <w:p>
      <w:r>
        <w:t>Der Beschuldigte hat sich der qualifiziert groben Verletzung der Verkehrs- regeln durch besonders krassen Missachtung der zulässigen Höchstge- schwindigkeit gemäss Art. 90 Abs. 3 i.V.m. Abs. 4 lit. b SVG schuldig ge- macht, wofür er angemessen zu bestrafen ist.</w:t>
      </w:r>
    </w:p>
    <w:p>
      <w:r>
        <w:t>- 3 -</w:t>
      </w:r>
    </w:p>
    <w:p>
      <w:r>
        <w:rPr>
          <w:b/>
        </w:rPr>
        <w:t>E. 2.2</w:t>
      </w:r>
    </w:p>
    <w:p>
      <w:r>
        <w:t>Die Vorinstanz hat für die qualifiziert grobe Verkehrsregelverletzung ge- mäss Art. 90 Abs. 3 i.V.m. Abs. 3ter und Abs. 4 lit. b SVG eine bedingte Geldstrafe von 165 Tagessätzen à Fr. 130.00, Probezeit 2 Jahre, sowie eine Verbindungsbusse von Fr. 2'000.00 ausgesprochen. Die Staatsanwaltschaft beantragt mit Berufung eine bedingte Freiheits- strafe von 12 Monaten anstatt einer bedingten Geldstrafe, Probezeit 2 Jahre, und eine Verbindungsbusse von Fr. 2'000.00. Der Beschuldigte beantragt die Abweisung der Berufung der Staatsanwalt- schaft.</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2.4.1</w:t>
      </w:r>
    </w:p>
    <w:p>
      <w:r>
        <w:t>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Tatbestand der qualifiziert groben Verletzung der Verkehrsregeln ge- 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 tung anderer verurteilt worden, kann er bei Widerhandlungen gemäss Art. 90 Abs. 3 SVG mit Freiheitsstrafe bis zu vier Jahren oder Geldstrafe bestraft werden (Art. 90 Abs. 3ter SVG). Für die Anwendung von Art. 90 Abs. 3ter SVG ist über die geforderte Vorstrafenlosigkeit hinaus nicht erfor- derlich, dass beim Täter besonders günstige Umstände vorliegen (BGE 150 IV 481 E. 2.4). Der klare Wortlaut von Art. 90 Abs. 3ter SVG nennt einzig Verurteilungen wegen Verbrechen oder Vergehen, die die Anwend- barkeit dieser Norm ausschliessen. Nach der gesetzlichen Konzeption von Art. 90 Abs. 3ter SVG wird der ordentliche Strafrahmen unabhängig davon, wo sich die qualifiziert grobe Verkehrsregelverletzung durch besonders</w:t>
      </w:r>
    </w:p>
    <w:p>
      <w:r>
        <w:t>- 4 - krasse Missachtung der zulässigen Höchstgeschwindigkeit zugetragen hat, nach unten geöffnet. Der Beschuldigte ist nicht vorbestraft (vgl. aktueller Strafregisterauszug). Die Vorinstanz, wie mittlerweile auch die Staatsanwaltschaft, erkennen zu Recht, dass der Beschuldigte, unabhängig davon, wie lange er seinen Füh- rerschein im Tatzeitpunkt schon besessen hat, als Ersttäter im Sinne von Art. 90 Abs. 3ter SVG gilt (vgl. Untersuchungsakten [UA] act. 42.6 mit den Gerichtsakten [GA] Berufungsbegründung vom 10. Februar 2025, Ziff. 1.3. auf S. 2; vorinstanzliche Akten [VA] act. 46 ff.). Art. 90 Abs. 3ter SVG ist nach dem Ausgeführten somit anwendbar, sodass das Obergericht vorlie- gend nicht an die Mindeststrafe von Art. 90 Abs. 3 SVG gebunden ist. Es ist jedoch darauf hinzuweisen, dass die Anwendbarkeit von Art. 90 Abs. 3ter SVG – wie auch bei Strafmilderungsgründen allgemein – nicht dazu führt, dass die Mindeststrafe von einem Jahr Freiheitsstrafe zwingend zu unter- schreiten ist. Auch besteht kein Anspruch darauf, als Ersttäter bloss mit einer Geldstrafe bestraft zu werden. Das Obergericht hat die Strafe viel- mehr nach dem Verschulden unter Berücksichtigung des erweiterten Straf- rahmens festzusetzen (Urteil des Bundesgerichts 6B_929/2024 vom 10. April 2025 E. 3.4 mit Hinweisen).</w:t>
      </w:r>
    </w:p>
    <w:p>
      <w:r>
        <w:rPr>
          <w:b/>
        </w:rPr>
        <w:t>E. 2.4.2</w:t>
      </w:r>
    </w:p>
    <w:p>
      <w:r>
        <w:t>Der Beschuldigte ist am 22. März 2024 um 17.57 Uhr mit seinem Perso- nenwagen Mercedes-Benz AMG in 8956 Killwangen auf der Zür- cherstrasse in Fahrtrichtung Spreitenbach mit einer Geschwindigkeit von 101 km/h (nach einem Toleranzabzug von 4 km/h) statt der erlaubten 50 km/h gefahren und hat damit die zulässige Höchstgeschwindigkeit um 51 km/h überschritten (UA act. 21 ff.).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Unfallri- siko und folglich die Gefährdung des geschützten Rechtsguts zu. Zusätz- lich risikoerhöhende Umstände können – nebst speziellen Fahrmanövern und konkreten Gefährdungen anderer – insbesondere auch die Strassen- und Sichtverhältnisse, die Dauer der Geschwindigkeitsüberschreitung so- wie das Verkehrsaufkommen sein (Urteil des Bundesgerichts 6B_1358/2017 vom 11. März 2019 E. 3.2 und 5). Der Beschuldigte hat den Grenzwert von 50 km/h für das Vorliegen einer besonders krassen Missachtung der zulässigen Höchstgeschwindigkeit ge- mäss Art. 90 Abs. 4 lit. b SVG mit 1 km/h nur knapp überschritten. Weitere risikoerhöhende Umstände sind vorliegend nicht oder nicht in erheblichem</w:t>
      </w:r>
    </w:p>
    <w:p>
      <w:r>
        <w:t>- 5 - Ausmass auszumachen. Die Sicht- sowie Wetterverhältnisse waren zur Tatzeit gut und die Strassenverhältnisse trocken (UA act. 21 f. und 38). Die gemessene Geschwindigkeitsüberschreitung ist auf der Zürcherstrasse in Fahrtrichtung Spreitenbach erfolgt. Die dem ortskundigen Beschuldigten bekannte Strecke (vgl. Plädoyer des Beschuldigten anlässlich Berufungs- verhandlung vom 18. Dezember 2025, S. 4; UA act. 37; VA act. 14) zeich- net sich dadurch aus, dass sie gerade verläuft, übersichtlich ist und über einen separaten Fahrradstreifen verfügt (UA act. 24 ff. und 42.9 f.). In Über- einstimmung zu den Aussagen des Beschuldigen sind auf den aktenkundi- gen Fotoaufnahmen keine Velofahrer ersichtlich, die zum Tatzeitpunkt hät- ten gefährdet werden können (vgl. Protokoll Berufungsverhandlung vom 18. Dezember 2025, S. 6; UA act. 21 und 24 ff.). Auch wenn auf den Foto- aufnahmen zu erkennen ist, dass sich dem Beschuldigten ein anderes Fahrzeug auf der Gegenfahrbahn näherte, ist hierbei zu berücksichtigen, dass es sich beim betroffenen Strassenabschnitt – wie bereits erwähnt – um eine gerade und übersichtliche Strecke handelt, ohne Kurven, Trottoir oder Fussgängerstreifen. Aus den Aufnahmen lässt sich erkennen, dass beide Lenker auf der rechten Seite ihres Fahrstreifens fahren (die Räder beider Fahrzeuge befinden sich nahe an den jeweiligen rechten Fahrrad- streifen) und zwischen dem Auto des Beschuldigten und dem Mittelstreifen ein vergleichsweiser grosser Sicherheitsabstand zu entgegenkommenden Fahrzeugen eingehalten werden konnte. Beim fraglichen Streckenab- schnitt muss sodann berücksichtigt werden, dass die Strecke in Fahrtrich- tung des Beschuldigten zunehmend breiter wird. Die Fahrbahn wird sodann zuerst durch eine Sperrfläche und später durch eine Mauer von der Gegen- fahrbahn abgetrennt (vgl. UA act. 24 ff. und 42.9 f.). Mit zunehmendem Ab- stand zum Gegenverkehr lässt die vom Fahrzeug des Beschuldigten aus- gehende Gefährdung für die anderen Verkehrsteilnehmer als geringer er- scheinen, weshalb trotz massiver Geschwindigkeitsüberschreitung keine zusätzliche qualifiziert erhöhte abstrakte Gefährdung vorliegt. Die Gefährdung weiterer Verkehrseilnehmer kann anhand der aktenkundi- gen Fotoaufnahmen, welche nur einen bestimmten Moment aufzeichneten, nicht abschliessend beurteilt werden. So kann nicht festgestellt werden, ob das stillstehende silberne Fahrzeug, welches auf der Bildaufnahme (vgl. UA act. 24) bei der Einmündung von der Steinigstrasse auf die Zür- cherstrasse zu sehen ist, bereits zu jenem Zeitpunkt dort stand, als sich der Beschuldigte vor oder auf dessen Höhe befunden hat und ob der Beschul- digte bereits zu diesem Zeitpunkt mit einer massiven Geschwindigkeits- überschreitung unterwegs war. Unter Beizug von Google Street View kann festgestellt werden, dass es sich bei der Steinigstrasse um eine Quar- tierstrasse in einer Tempo-30-Zone handelt. Erst kurz vor der Einmündung in die Zürcherstrasse wird diese Tempolimite von 30 km/h aufgehoben, wo- rauf die Strasse nach einer leichten Rechtskurve in die Zürcherstrasse ein- mündet. Diese Einmündung ist von der Zürcherstrasse herkommend gut einsehbar und allfällige Verkehrsteilnehmer, welche die Tempo-30-Zone</w:t>
      </w:r>
    </w:p>
    <w:p>
      <w:r>
        <w:t>- 6 - verlassen und von der Steinigstrasse in die Zürcherstrasse einmünden wol- len, sind früh erkennbar. Der Beschuldigte bestätigte mehrfach, dass er diese Strecke gut kenne (vgl. Plädoyer des Beschuldigten anlässlich Beru- fungsverhandlung vom 18. Dezember 2025, S. 4; UA act. 37; VA act. 14), weshalb er wusste, wo sich diese mögliche Gefahrenquelle befindet und deshalb auch gezielt schauen konnte, ob sich diesem gut einsehbaren Be- reich andere Verkehrsteilnehmer näherten. Der Beschuldigte sagte anläss- lich der Berufungsverhandlung aus, dass zu jenem Zeitpunkt, als er diese Einmündung passiert hat, kein anderer Verkehrsteilnehmer dort gewesen sei (vgl. Protokoll Berufungsverhandlung vom 18. Dezember 2025, S. 6). Etwas Gegenteiliges ist nicht erstellt. Mithin ist es einerseits gut möglich, dass sich das silberfarbige Fahrzeug, das auf der Bildaufnahme (vgl. UA act. 24) bei der Einmündung von der Steinigstrasse auf die Zürcherstrasse zu sehen ist, sich noch nicht bei der Einmündung befunden hatte, als der Beschuldigte dort vorbeifuhr, andererseits kann auch nicht ausgeschlossen werden, dass der Beschuldigte erst nachher mit Blick auf die vor ihm lie- gende freie Strecke erheblich beschleunigt hatte. Jedenfalls kann unter die- sen Umständen nicht auf einen zusätzlich risikoerhöhenden Umstand ge- schlossen werden. Entgegen der Vorbringen der Staatsanwaltschaft handelt es sich beim vor- liegenden Strassenabschnitt nicht um ein dicht bebautes Wohn- und Ge- schäftsquartier mit vielen Einmündungen auf die Zürcherstrasse (vgl. Plä- doyer der Staatsanwaltschaft anlässlich der Berufungsverhandlung vom 18. Dezember 2025, S. 2). Weitere Abgleiche der aktenkundigen Bildauf- nahmen (UA act. 24 und 28) mit jenen aus Google Street View zeigen, dass die angrenzenden Häuser, Gebäude und Geschäfte beim betroffenen Strassenabschnitt keinen direkten Zugang auf die Zürcherstrasse haben. Vielmehr wird das Quartier durch einen Grünstreifen und zusätzlich durch einen mit Pflanzen bewachsenen Zaun von der Zürcherstrasse abgetrennt. Die Bewohner bzw. Kunden von Geschäftsliegenschaften erreichen das Quartier nur über die Einmündung in die Steinigstrasse, weshalb auf die mit den konkreten Strassenverhältnissen nicht übereinstimmenden Ausfüh- rungen der Staatsanwaltschaft nicht abgestellt werden kann. Im Auto des Beschuldigten sass sodann ein Beifahrer, was jedoch noch nicht zu einer zusätzlichen Erhöhung der zur Erfüllung des Tatbestands er- forderlichen, qualifiziert erhöhten abstrakten Gefahr führt. Von einem zu- sätzlichen risikoerhöhenden Umstand wäre nur dann auszugehen, wenn der Beschuldigte bei seiner massiven Geschwindigkeitsüberschreitung durch seinen Beifahrer abgelenkt gewesen wäre, was die von ihm insbe- sondere bei hohen Geschwindigkeiten abverlangte Aufmerksamkeit unwei- gerlich reduziert hätte. Eine solche Ablenkung wird dem Beschuldigten in der Anklage aber nicht vorgeworfen und ist auch nicht ersichtlich.</w:t>
      </w:r>
    </w:p>
    <w:p>
      <w:r>
        <w:t>- 7 - Neben der überhöhten Geschwindigkeit lagen bei der punktuell gemesse- nen massiven Geschwindigkeitsüberschreitung des Beschuldigten somit keine erheblichen risikoerhöhenden Umstände vor bzw. hat sich die Raser- fahrt in der blossen Geschwindigkeitsüberschreitung erschöpft. Die vom Tatbestand geforderte qualifiziert erhöhte abstrakte Gefahr für einen Unfall mit Schwerverletzten und Toten wurde somit nicht zusätzlich erhöht. Ins- besondere wurden keine Personen konkret gefährdet. Insgesamt ist unter Berücksichtigung der vom Tatbestand der qualifiziert groben Verkehrsre- gelverletzung erfassten Geschwindigkeitsüberschreitungen nicht von einer besonders schwerwiegenden Raserfahrt auszugehen. Dies ändert nichts daran, dass der Beschuldigte hinsichtlich der von ihm begangenen besonders krassen Missachtung der ihm bekannten zulässi- gen Höchstgeschwindigkeit leichtfertig und verantwortungslos gehandelt hat. Er kannte die Strecke und für die besagte Missachtung der zulässigen Höchstgeschwindigkeit liegen keine plausiblen Gründe vor. Hierzu führte der Beschuldigte aus, dass er am besagten Freitag um ca. 18.00 Uhr einen Teamkollegen habe abholen wollen, wobei er nicht unbedingt im Stress ge- wesen oder gezielt zu schnell gefahren sei. Die Strasse sei gerade frei ge- wesen, weshalb er auf den Verkehr und nicht auf den Tacho geachtet habe (VA act. 14; UA act. 35 ff und 42.2 f.). Selbstredend ist bei einer Beschleu- nigung auf 101 km/h eine bloss fahrlässige Geschwindigkeitsüberschrei- tung ausgeschlossen. Vielmehr hat er hinsichtlich der Geschwindigkeits- überschreitung vorsätzlich gehandelt bzw. allfällige Kollisionen oder Unfälle zumindest in Kauf genommen, wobei sich das vorsätzliche Handeln als Normalfall für sich allein nicht verschuldenserhöhend auswirken kann (Ur- teil des Bundesgerichts 6B_65/2014 vom 9. Oktober 2014 E. 2.4). Der Be- schuldigte hätte die zulässige Höchstgeschwindigkeit jedoch ohne Weite- res einhalten können, zumal keine dem widersprechende Gründe vorlie- gen. Mithin hat er hinsichtlich der massiven Geschwindigkeitsüberschrei- tung über ein sehr hohes Mass an Entscheidungsfreiheit verfügt, was sich verschuldenserhöhend auswirkt (vgl. BGE 117 IV 112 E. 1; Urteil des Bun- desgerichts 6B_91/2022 vom 18. Januar 2023 E. 3.4.3). Insgesamt ist in Bezug auf die qualifiziert grobe Verletzung der Verkehrs- regeln durch besonders krasse Missachtung der zulässigen Höchstge- schwindigkeit von einem noch vergleichsweisen leichten Tatverschulden und – in Relation zum Strafrahmen von Geldstrafe (siehe dazu oben) oder Freiheitsstrafe bis zu vier Jahren und den davon erfassten qualifiziert gro- ben Verkehrsregelverletzungen – von einer dem Tatverschulden angemes- senen (bedingten) Geldstrafe von 180 Tagessätzen sowie einer Verbin- dungsbusse als in ihrer Gesamtheit angemessene Sanktion auszugehen.</w:t>
      </w:r>
    </w:p>
    <w:p>
      <w:r>
        <w:rPr>
          <w:b/>
        </w:rPr>
        <w:t>E. 2.4.3</w:t>
      </w:r>
    </w:p>
    <w:p>
      <w:r>
        <w:t>Auch wenn beim Strafmass der Vergleich mit anderen Fällen heikel ist, weil die auf das Verschulden ausgerichtete Strafe der vom Gesetzgeber</w:t>
      </w:r>
    </w:p>
    <w:p>
      <w:r>
        <w:t>- 8 - gewollten Individualisierung entspricht (vgl. Urteil des Bundesgerichts 6B_612/2024 vom 18. September 2024 E. 1.6.1, nicht publ. in BGE 151 IV 8), so zeigt sich doch, dass die Ausfällung einer Geldstrafe in vergleich- baren Fällen besonders krasser Missachtung der zulässigen Höchstge- schwindigkeit ohne zusätzliche risikoerhöhende Umstände im Einklang mit der bundesgerichtlichen Rechtsprechung zu stehen scheint (vgl. BGE 150 IV 481 und BGE 151 IV 88). Hierbei ist nicht entscheidend, dass es sich vorliegend – anders als in den zitierten Urteilen des Bundesgerichts – nicht um eine Geschwindigkeitsüberschreitung auf einer Autobahn gehandelt hat, denn nach der gesetzlichen Konzeption von Art. 90 Abs. 3ter SVG wird der ordentliche Strafrahmen unabhängig davon, wo sich die qualifiziert grobe Verkehrsregelverletzung durch besonders krasse Missachtung der zulässigen Höchstgeschwindigkeit zugetragen hat, nach unten geöffnet. Eine Geldstrafe muss deshalb – wenn es das Verschulden aufgrund des Fehlens risikoerhöhender Umstände zulässt – grundsätzlich auch bei Ge- schwindigkeitsüberschreitungen im Innerortsbereich möglich sein. Im Übri- gen – und entgegen der Vorbringen der Staatsanwaltschaft (vgl. GA Beru- fungsbegründung vom 10. Februar 2025, Ziff. 3.3.) – wiegen den Tatbe- stand der qualifiziert groben Verkehrsregelverletzung gemäss Art. 90 Abs. 3 i.V.m. Abs. 4 SVG erfüllende Geschwindigkeitsüberschreitungen auf Autobahnen aufgrund der generell hohen gefahrenen Geschwindigkei- ten und den damit einhergehenden Risiken auch nicht per se leichter als solche auf Inner- und Ausserortsstrecken.</w:t>
      </w:r>
    </w:p>
    <w:p>
      <w:r>
        <w:rPr>
          <w:b/>
        </w:rPr>
        <w:t>E. 2.4.4</w:t>
      </w:r>
    </w:p>
    <w:p>
      <w:r>
        <w:t>Hinsichtlich der Täterkomponente ergibt sich Folgendes: Der Beschuldigte ist nicht vorbestraft (vgl. aktueller Strafregisterauszug), was sich neutral auswirkt (BGE 136 IV 1 E. 2.6.4). Sein Wohlverhalten seit der Tatbegehung ist nicht strafmindernd zu berücksichtigen, denn ein solches wird allgemein erwartet und vorausgesetzt (vgl. Urteil des Bundesgerichts 6B_291/2017 vom 16. Januar 2018 E. 2.2.4). Beim Beschuldigten ist von einer gewissen Einsicht in sein Fehlverhalten auszugehen, was sich unter anderem darin äussert, dass er sich einer ver- kehrspsychologischen Schulung unterzogen hat (vgl. Protokoll Berufungs- verhandlung vom 18. Dezember 2025, S. 3). Hierbei bleibt jedoch zu be- rücksichtigen, dass dies zur Wiedererlangung des Führerausweises vo- rausgesetzt wird und somit in erster Linie im Eigeninteresse des Beschul- digten lag. Im Übrigen kann der Beschuldigte aus dem Entzug des Führe- rausweises ohnehin nichts zu seinen Gunsten ableiten. Der Ausweisentzug ist als administrative Massnahme – auch wenn sie für den Beschuldigten als (zusätzliche) Bestrafung empfunden wird – die unmittelbare gesetzliche Folge seines strafbaren Verhaltens, die verhängt wird, um die Verkehrssi- cherheit zu gewährleisten. Als unmittelbare gesetzmässige Folge kann der Führerausweis nur bei aussergewöhnlichen Umständen, die hier nicht</w:t>
      </w:r>
    </w:p>
    <w:p>
      <w:r>
        <w:t>- 9 - vorliegen, strafmindernd berücksichtigt werden (vgl. zur Publikation be- stimmtes Urteil des Bundesgerichts 6B_1218/2023 vom 7. Mai 2025 E. 5.3.3.3). Aus den persönlichen Verhältnissen des 24-jährigen Beschuldigten erge- ben sich keine für die Strafzumessung relevanten Faktoren. Er ist ledig, lebt im Elternhaus und hat keine Kinder. Er geht einer Tätigkeit als Glasfaser- techniker bei der B._____ AG nach. Diese persönlichen Umstände begrün- den keine erhöhte Strafempfindlichkeit, zumal sich eine solche nur bei aus- sergewöhnlichen Umständen bejahen lässt, welche vorliegend zu vernei- nen sind (statt vieler: Urteil des Bundesgerichts 6B_18/2022 vom 23. Juni 2022 E. 2.6.1 mit Hinweisen). Die Täterkomponente wirkt sich insgesamt neutral auf die Strafe aus.</w:t>
      </w:r>
    </w:p>
    <w:p>
      <w:r>
        <w:rPr>
          <w:b/>
        </w:rPr>
        <w:t>E. 2.4.5</w:t>
      </w:r>
    </w:p>
    <w:p>
      <w:r>
        <w:t>Insgesamt ist unter Berücksichtigung der Tat- und Täterkomponenten eine Geldstrafe von 180 Tagessätze sowie einer Verbindungsbusse (siehe nachstehend) als in ihrer Gesamtheit angemessene Sanktion auszugehen.</w:t>
      </w:r>
    </w:p>
    <w:p>
      <w:r>
        <w:rPr>
          <w:b/>
        </w:rPr>
        <w:t>E. 2.5</w:t>
      </w:r>
    </w:p>
    <w:p>
      <w:r>
        <w:t>Die Tagessatzhöhe bestimmt sich nach den persönlichen und wirtschaftli- chen Verhältnissen des Täters im Zeitpunkt des Urteils (Art. 34 Abs. 2 StGB). Ausgehend von einem aktuellen monatlichen Einkommen in der Höhe von gerundet Fr. 4'700.00 (inkl. 13. Monatslohn; siehe Protokoll der Berufungs- verhandlung vom 18. Dezember 2025, S. 4), einem allgemeinen Abzug in der Höhe von 20 % für die Krankenkasse, Steuern und notwendigen Be- rufsauslagen und einem weiteren Abzug von 15 % wegen der hohen An- zahl Tagessätze (vgl. BGE 134 IV 60 E. 6.5.2), ergibt sich ein Tagessatz von gerundet Fr. 110.00.</w:t>
      </w:r>
    </w:p>
    <w:p>
      <w:r>
        <w:rPr>
          <w:b/>
        </w:rPr>
        <w:t>E. 2.6</w:t>
      </w:r>
    </w:p>
    <w:p>
      <w:r>
        <w:t>Das Gericht schiebt den Vollzug einer Geldstrafe in der Regel auf, wenn eine unbedingte Strafe nicht notwendig erscheint, um den Täter von der Begehung weiterer Verbrechen oder Vergehen abzuhalten (Art. 42 Abs. 1 StGB). Schiebt das Gericht den Vollzug der Geldstrafe auf, so legt es eine Probezeit von zwei bis fünf Jahren fest (Art. 44 Abs. 1 StGB). Die Geldstrafe ist vorliegend bedingt auszusprechen. Dem Beschuldigten, der nicht vorbestraft ist (vgl. aktueller Strafregisterauszug), ist weder eine eigentliche Schlechtprognose zu stellen, noch ergeben sich ganz erhebli- che Bedenken an seiner Legalbewährung im Sinne einer höchst ungewis- sen Prognose, der einen unbedingten Vollzug der Geldstrafe notwendig machen würde. Ihm ist somit der bedingte Strafvollzug zu gewähren</w:t>
      </w:r>
    </w:p>
    <w:p>
      <w:r>
        <w:t>- 10 - (Art. 42 Abs. 1 StGB) und die Probezeit auf 2 Jahre festzusetzen (Art. 44 Abs. 1 StGB).</w:t>
      </w:r>
    </w:p>
    <w:p>
      <w:r>
        <w:rPr>
          <w:b/>
        </w:rPr>
        <w:t>E. 2.7</w:t>
      </w:r>
    </w:p>
    <w:p>
      <w:r>
        <w:t>Eine bedingt ausgesprochene Strafe kann mit einer Busse verbunden wer- den (Art. 42 Abs. 4 StGB). Vorliegend ist die Verbindung der bedingt aus- gesprochenen Geldstrafe mit einer Busse angezeigt, um dem Beschuldig- ten die Ernsthaftigkeit der Sanktion und die Konsequenzen seines Han- delns deutlich vor Augen zu führen. Zudem soll er gegenüber einem Täter, der sich bloss wegen einer Übertretung (hier: Geschwindigkeitsüberschrei- tung gemäss Art. 90 Abs. 1 SVG) zu verantworten hat und dafür mit einer Busse bestraft wird, nicht bessergestellt werden (sog. Schnittstellenproble- matik). Unter Berücksichtigung der Denkzettelfunktion, der untergeordneten Be- deutung der Verbindungsbusse, der wirtschaftlichen Verhältnisse und des Verschuldens des Beschuldigten erscheint die von der Vorinstanz ausge- sprochene Verbindungsbusse von Fr. 2'000.00 als angemessen (vgl. BGE 149 IV 321; BGE 135 IV 188 E. 3.4.4). Hinzuweisen ist darauf, dass die Vorinstanz die Verbindungsbusse von der Geldstrafe in Abzug gebracht hat. Da Busse und Geldstrafe keine gleichartigen Strafen im Sinne von Art. 49 Abs. 1 StGB sind (BGE 144 IV 217 E. 2.3.1) und somit mangels Gleichartigkeit zahlenmässig nicht als eine rechnerische Einheit ausgewie- sen werden können, ist die Vorinstanz jedoch nicht korrekt vorgegangen (vgl. Urteil des Bundesgerichts 6B_756/2018 vom 15. November 2018 E. 2.4). Mithin ist vorliegend eine Geldstrafe von 180 Tagessätzen sowie eine Verbindungsbusse von Fr. 2'000.00 als in ihrer Gesamtheit angemes- sene Sanktion auszusprechen. Die Ersatzfreiheitsstrafe bei schuldhaftem Nichtbezahlen der Verbindungs- busse ist gestützt auf Art. 106 Abs. 2 und Abs. 3 StGB, ausgehend vom als Umrechnungsschlüssel zu verwendenden Tagessatz von Fr. 110.00 (BGE 134 IV 60 E. 7.3.3), auf 19 Tage festzusetzen.</w:t>
      </w:r>
    </w:p>
    <w:p>
      <w:r>
        <w:rPr>
          <w:b/>
        </w:rPr>
        <w:t>E. 2.8</w:t>
      </w:r>
    </w:p>
    <w:p>
      <w:r>
        <w:t>Zusammengefasst ist der Beschuldigte mit einer bedingten Geldstrafe von 180 Tagessätzen à Fr. 110.00, d.h. Fr. 19'800.00, Probezeit 2 Jahre, sowie einer Verbindungsbusse von Fr. 2'000.00, ersatzweise 19 Tage Freiheits- strafe, zu verurteilen.</w:t>
      </w:r>
    </w:p>
    <w:p>
      <w:r>
        <w:rPr>
          <w:b/>
        </w:rPr>
        <w:t>E. 3.1</w:t>
      </w:r>
    </w:p>
    <w:p>
      <w:r>
        <w:t>Die obergerichtlichen Verfahrenskosten werden auf die Staatskasse ge- nommen.</w:t>
      </w:r>
    </w:p>
    <w:p>
      <w:r>
        <w:rPr>
          <w:b/>
        </w:rPr>
        <w:t>E. 3.2</w:t>
      </w:r>
    </w:p>
    <w:p>
      <w:r>
        <w:t>Die Obergerichtskasse wird angewiesen, dem amtlichen Verteidiger des Beschuldigten für das Berufungsverfahren eine Entschädigung von Fr. 2'500.00 auszurichten.</w:t>
      </w:r>
    </w:p>
    <w:p>
      <w:r>
        <w:rPr>
          <w:b/>
        </w:rPr>
        <w:t>E. 3.3</w:t>
      </w:r>
    </w:p>
    <w:p>
      <w:r>
        <w:t>Nachdem das vorinstanzliche Urteil hinsichtlich des Schuldpunkts nicht an- gefochten wurde und der Beschuldigte im erstinstanzlichen Verfahren schuldig gesprochen worden ist, ist die vorinstanzliche Kostenverlegung nach wie vor korrekt (Art. 428 Abs. 3 i.V.m. Art. 426 Abs. 1 StPO). Die erst- instanzlichen Verfahrenskosten sind ihm demnach vollumfänglich aufzuer- legen.</w:t>
      </w:r>
    </w:p>
    <w:p>
      <w:r>
        <w:rPr>
          <w:b/>
        </w:rPr>
        <w:t>E. 3.4</w:t>
      </w:r>
    </w:p>
    <w:p>
      <w:r>
        <w:t>Die dem amtlichen Verteidiger für das erstinstanzliche Verfahren zugespro- chene Entschädigung ist nicht angefochten worden, weshalb im Berufungs- verfahren nicht mehr darauf zurückzukommen ist (Urteil des Bundesge- richts 6B_1299/2018 vom 28. Januar 2019). Diese Entschädigung ist vom Beschuldigten zurückzufordern, sobald es seine wirtschaftlichen Verhält- nisse erlauben (Art. 135 Abs. 4 StPO).</w:t>
      </w:r>
    </w:p>
    <w:p>
      <w:r>
        <w:rPr>
          <w:b/>
        </w:rPr>
        <w:t>E. 4</w:t>
      </w:r>
    </w:p>
    <w:p>
      <w:r>
        <w:t>Tritt das Berufungsgericht, wie vorliegend, auf die Berufung ein, so fällt es ein neues Urteil, welches das erstinstanzliche Urteil ersetzt (Art. 408 Abs. 1 StPO, Art. 81 StPO).</w:t>
      </w:r>
    </w:p>
    <w:p>
      <w:r>
        <w:t>- 12 - Das Obergericht erkennt: 1. [in Rechtskraft erwachsen] Der Beschuldigte ist der qualifiziert groben Verkehrsregelverletzung ge- mäss Art. 90 Abs. 3 und 4 lit. b SVG schuldig. 2. Der Beschuldigte wird hierfür gemäss den in Ziff. 1 genannten Gesetzes- bestimmungen sowie in Anwendung von Art. 102 Abs. 1 SVG, Art. 47 StGB, Art. 90 Abs. 3ter SVG, Art. 34 StGB, Art. 42 Abs. 1 und 4 StGB, Art. 44 Abs. 1 StGB und Art. 106 StGB zu einer bedingten Gelstrafe von 180 Tagessätzen à Fr. 110.00, d.h. Fr. 19'800.00, Probezeit 2 Jahre, und zu einer Verbindungsbusse von Fr. 2'000.00, ersatzweise 19 Tage Freiheitsstrafe, verurteilt. 3.</w:t>
      </w:r>
    </w:p>
    <w:p>
      <w:r>
        <w:rPr>
          <w:b/>
        </w:rPr>
        <w:t>E. 4.1</w:t>
      </w:r>
    </w:p>
    <w:p>
      <w:r>
        <w:t>Die erstinstanzlichen Verfahrenskosten von Fr. 2'210.00 (inkl. Anklagege- bühr von Fr. 950.00) werden dem Beschuldigten auferlegt.</w:t>
      </w:r>
    </w:p>
    <w:p>
      <w:r>
        <w:rPr>
          <w:b/>
        </w:rPr>
        <w:t>E. 4.2</w:t>
      </w:r>
    </w:p>
    <w:p>
      <w:r>
        <w:t>Die vorinstanzliche Gerichtskasse wird – soweit noch keine Auszahlung er- folgt ist – angewiesen, dem amtlichen Verteidiger für das erstinstanzliche Verfahren eine Entschädigung von Fr. 4'370.35 auszurichten. Diese Entschädigung wird vom Beschuldigten zurückverlangt, sobald es seine wirtschaftlichen Verhältnisse erlauben.</w:t>
      </w:r>
    </w:p>
    <w:p>
      <w:r>
        <w:t>- 13 -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- 14 - Aarau, 18. Dezember 2025 Obergericht des Kantons Aargau Strafgericht, 1. Kammer Der Präsident: Die Gerichtsschreiberin: Six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