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SST.2024.113 vom 10. Juni 2024</w:t>
      </w:r>
    </w:p>
    <w:p>
      <w:r>
        <w:t>Ag Strafgericht, 2024-06-10, DE</w:t>
      </w:r>
    </w:p>
    <w:p>
      <w:r>
        <w:rPr>
          <w:b/>
        </w:rPr>
        <w:t xml:space="preserve">Quelle: </w:t>
      </w:r>
      <w:r>
        <w:t>https://mcp.opencaselaw.ch/entscheid/ag_strafgericht_SST.2024.113</w:t>
      </w:r>
    </w:p>
    <w:p>
      <w:r>
        <w:t>FR: AG_STRAFGERICHT SST.2024.113 du 10 juin 2024</w:t>
      </w:r>
    </w:p>
    <w:p>
      <w:r>
        <w:t>IT: AG_STRAFGERICHT SST.2024.113 del 10 giugno 2024</w:t>
      </w:r>
    </w:p>
    <w:p>
      <w:pPr>
        <w:pStyle w:val="Heading2"/>
      </w:pPr>
      <w:r>
        <w:t>Erwägungen</w:t>
      </w:r>
    </w:p>
    <w:p>
      <w:r>
        <w:rPr>
          <w:b/>
        </w:rPr>
        <w:t>E. 1</w:t>
      </w:r>
    </w:p>
    <w:p>
      <w:r>
        <w:t>Die Staatsanwaltschaft Lenzburg-Aarau sprach A._____ (Beschuldigter) mit Strafbefehl vom 14. Juni 2021 der Verletzung der Verkehrsregeln schuldig und bestrafte ihn mit einer Busse von Fr. 600.00. Sie erachtete es als erwiesen, dass dieser am 11. Februar 2021, um ca. 20:45 Uhr auf der Bernstrasse West in Suhr als Lenker eines Lieferwagens mit einer Geschwindigkeit von 77 km/h gefahren sei. Nach Abzug der Sicherheitsmarge von 5 km/h habe er die dort signalisierte Höchst- geschwindigkeit von 50 km/h um 22 km/h überschritten. Der Beschuldigte erhob Einsprache gegen den Strafbefehl.</w:t>
      </w:r>
    </w:p>
    <w:p>
      <w:r>
        <w:rPr>
          <w:b/>
        </w:rPr>
        <w:t>E. 2</w:t>
      </w:r>
    </w:p>
    <w:p>
      <w:r>
        <w:t>Mit Urteil vom 27. Oktober 2021 bestätigte die Präsidentin des Bezirks- gerichts Aarau den Schuldspruch sowie die Sanktion. Sie sprach den Beschuldigten der Verletzung der Verkehrsregeln schuldig und bestrafte ihn mit einer Busse von Fr. 600.00. Die dagegen erhobene Berufung wies das Obergericht des Kantons Aargau mit Urteil SST.2022.39 vom 2. Mai 2022 ab, wobei es den Beschuldigten wegen Verletzung der Verkehrs- regeln mit einer Busse von Fr. 600.00 bestrafte.</w:t>
      </w:r>
    </w:p>
    <w:p>
      <w:r>
        <w:rPr>
          <w:b/>
        </w:rPr>
        <w:t>E. 2.1</w:t>
      </w:r>
    </w:p>
    <w:p>
      <w:r>
        <w:t>Die erst- und zweitinstanzlichen Verfahrenskosten werden auf die Staatskasse genommen.</w:t>
      </w:r>
    </w:p>
    <w:p>
      <w:r>
        <w:rPr>
          <w:b/>
        </w:rPr>
        <w:t>E. 2.2</w:t>
      </w:r>
    </w:p>
    <w:p>
      <w:r>
        <w:t>Die Obergerichtskasse wird angewiesen, dem Verteidiger des Beschuldigten für das Berufungsverfahren eine Parteientschädigung von Fr. 2'310.00 auszurichten.</w:t>
      </w:r>
    </w:p>
    <w:p>
      <w:r>
        <w:rPr>
          <w:b/>
        </w:rPr>
        <w:t>E. 2.3</w:t>
      </w:r>
    </w:p>
    <w:p>
      <w:r>
        <w:t>Die vorinstanzliche Gerichtskasse wird angewiesen, dem Verteidiger des Beschuldigten für das erstinstanzliche Verfahren eine Parteientschädigung von Fr. 2'440.00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- 5 - Aarau, 10. Juni 2024 Obergericht des Kantons Aargau Strafgericht, 3. Kammer Der Präsident: Der Gerichtsschreiber: Six Fehlmann</w:t>
      </w:r>
    </w:p>
    <w:p>
      <w:r>
        <w:rPr>
          <w:b/>
        </w:rPr>
        <w:t>E. 3</w:t>
      </w:r>
    </w:p>
    <w:p>
      <w:r>
        <w:t>Bei diesem Ausgang des Verfahrens sind die erst- und zweitinstanzlichen Verfahrenskosten auf die Staatskasse zu nehmen (Art. 428 Abs. 3 StPO i.V.m. Art. 426 Abs. 1 StPO e contrario; Art. 428 Abs. 1 StPO). Zudem hat der Beschuldigte Anspruch auf eine nach dem Anwaltstarif festgelegte Entschädigung seiner Aufwendungen für die angemessene Ausübung seiner Verfahrensrechte (Art. 429 Abs. 1 lit. a StPO; Art. 436 Abs. 1 StPO i.V.m. Art. 429 Abs. 1 lit. a StPO), wobei der Anspruch auf Entschädigung ausschliesslich der frei mandatierten Verteidigung zusteht (Art. 429 Abs. 3 StPO [in Kraft seit 1. Januar 2024]). Die Entschädigung ist – ausgehend von einem anwendbaren Stundenansatz von Fr. 220.00 bei bis zum 31. Dezember 2023 erbrachten Leistungen – gestützt auf die Kostennote aufgeteilt für das erstinstanzliche Verfahren auf gerundet Fr. 2'440.00 (inkl. Auslagen von Fr. 86.70 und Mehrwertsteuer) und jene für das Berufungsverfahren auf Fr. 2'310.00 (inkl. Auslagen von Fr. 141.00 und Mehrwertsteuer) festzusetzen (§ 9 AnwT [in der bis zum 31. Dezember 2023 geltenden Fassung], § 13 AnwT).</w:t>
      </w:r>
    </w:p>
    <w:p>
      <w:r>
        <w:t>- 4 - Das Obergericht erkennt: 1. Der Beschuldigte wird von Schuld und Strafe freigesprochen.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