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SST.2023.7 vom 16. Februar 2023</w:t>
      </w:r>
    </w:p>
    <w:p>
      <w:r>
        <w:t>Ag Strafgericht, 2023-02-16, DE</w:t>
      </w:r>
    </w:p>
    <w:p>
      <w:r>
        <w:rPr>
          <w:b/>
        </w:rPr>
        <w:t xml:space="preserve">Quelle: </w:t>
      </w:r>
      <w:r>
        <w:t>https://mcp.opencaselaw.ch/entscheid/ag_strafgericht_SST.2023.7</w:t>
      </w:r>
    </w:p>
    <w:p>
      <w:r>
        <w:t>FR: AG_STRAFGERICHT SST.2023.7 du 16 février 2023</w:t>
      </w:r>
    </w:p>
    <w:p>
      <w:r>
        <w:t>IT: AG_STRAFGERICHT SST.2023.7 del 16 febbraio 2023</w:t>
      </w:r>
    </w:p>
    <w:p>
      <w:pPr>
        <w:pStyle w:val="Heading2"/>
      </w:pPr>
      <w:r>
        <w:t>Erwägungen</w:t>
      </w:r>
    </w:p>
    <w:p>
      <w:r>
        <w:rPr>
          <w:b/>
        </w:rPr>
        <w:t>E. 15</w:t>
      </w:r>
    </w:p>
    <w:p>
      <w:r>
        <w:t>März 2018 E. 5). Der Gesuchsteller war gemeinsam mit seinem Ver- teidiger an der Hauptverhandlung des Bezirksgerichts Aarau persönlich an- wesend. Er wurde zur Person und zur Sache befragt und sein Verteidiger erhielt die Gelegenheit, Ergänzungsfragen zu stellen sowie zu plädieren. In diesem Zusammenhang wurde der Gesuchsteller auch zur Auseinander- setzung zwischen ihm und B. (damaliger Privatkläger) am 3. Februar 2022 befragt und er hatte die Möglichkeit, sich zum Sachverhalt eingehend zu äussern. Was er im erstinstanzlichen Verfahren oder in einem Berufungsverfahren hätte geltend machen und ausführen können, wie insbesondere die angeblich falsche Sachverhaltsfeststellung und das Vorliegen einer Notwehrsituation, kann er nicht im Revisionsverfahren nachholen. Schliesslich ist der Beschuldigte mit seinen Vorwürfen gegenüber der Kantonspolizei, Staatsanwaltschaft und der Präsidentin des Bezirks- gerichts Aarau nicht zu hören, da die von ihm behaupteten Verfahrens- mängel ebenfalls im Rahmen des ordentlichen Rechtsmittelverfahrens und nicht mittels Revision geltend zu machen gewesen wären (BGE 145 IV 197 E. 1; Urteil des Bundesgerichts 6B_1415/2020 vom 21. Januar 2021 E. 4). Nach dem Gesagten erweist sich das Revisionsgesuch als offensichtlich unzulässig im Sinne von Art. 412 Abs. 2 StPO. Auf das Revisionsgesuch ist deshalb nicht einzutreten. 3. Ausgangsgemäss hat der Gesuchsteller die Kosten des Revisions- verfahrens zu tragen (Art. 428 Abs. 1 StPO; § 21 VKD) und hat keinen Anspruch auf eine Entschädigung (Art. 436 Abs. 1 StPO i.V.m. Art. 429 StPO e contrario).</w:t>
      </w:r>
    </w:p>
    <w:p>
      <w:r>
        <w:t>- 5 - Das Obergericht erkennt: 1. Auf das Revisionsgesuch des Gesuchstellers wird nicht eingetreten. 2. Die Kosten des Revisionsverfahrens von Fr. 1'000.00 werden dem Ge- suchsteller auferlegt.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Februar 2023 Obergericht des Kantons Aargau Strafgericht, 1. Kammer Der Präsident: Die Gerichtsschreiberin i.V.: Six Züst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