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SST.2023.53 vom 28. August 2023</w:t>
      </w:r>
    </w:p>
    <w:p>
      <w:r>
        <w:t>Ag Strafgericht, 2023-08-28, DE</w:t>
      </w:r>
    </w:p>
    <w:p>
      <w:r>
        <w:rPr>
          <w:b/>
        </w:rPr>
        <w:t xml:space="preserve">Quelle: </w:t>
      </w:r>
      <w:r>
        <w:t>https://mcp.opencaselaw.ch/entscheid/ag_strafgericht_SST.2023.53</w:t>
      </w:r>
    </w:p>
    <w:p>
      <w:r>
        <w:t>FR: AG_STRAFGERICHT SST.2023.53 du 28 août 2023</w:t>
      </w:r>
    </w:p>
    <w:p>
      <w:r>
        <w:t>IT: AG_STRAFGERICHT SST.2023.53 del 28 agosto 2023</w:t>
      </w:r>
    </w:p>
    <w:p>
      <w:pPr>
        <w:pStyle w:val="Heading2"/>
      </w:pPr>
      <w:r>
        <w:t>Erwägungen</w:t>
      </w:r>
    </w:p>
    <w:p>
      <w:r>
        <w:rPr>
          <w:b/>
        </w:rPr>
        <w:t>E. 3.1</w:t>
      </w:r>
    </w:p>
    <w:p>
      <w:r>
        <w:t>Die obergerichtlichen Verfahrenskosten von Fr. 3'000.00 werden dem Beschuldigten auferlegt.</w:t>
      </w:r>
    </w:p>
    <w:p>
      <w:r>
        <w:rPr>
          <w:b/>
        </w:rPr>
        <w:t>E. 3.2</w:t>
      </w:r>
    </w:p>
    <w:p>
      <w:r>
        <w:t>Der Beschuldigte hat seine Parteikosten für das Berufungsverfahren selbst zu tragen.</w:t>
      </w:r>
    </w:p>
    <w:p>
      <w:r>
        <w:t>- 11 -</w:t>
      </w:r>
    </w:p>
    <w:p>
      <w:r>
        <w:rPr>
          <w:b/>
        </w:rPr>
        <w:t>E. 4</w:t>
      </w:r>
    </w:p>
    <w:p>
      <w:r>
        <w:t>Die Berufung des Beschuldigten ist vollumfänglich abzuweisen. Bei diesem Ausgang des Verfahrens sind die obergerichtlichen Verfahrenskosten von Fr. 3'000.00 (§ 18 VKD) dem Beschuldigten aufzuerlegen (Art. 428 Abs. 1 StPO) und er hat keinen Anspruch auf Entschädigung (Art. 436 Abs. 1 i.V.m. Art. 429 Abs. 1 StPO e contrario). Betreffend die erstinstanzliche Kostenregelung ist festzustellen, dass der Beschuldigte verurteilt wird und deshalb die Verfahrenskosten zu tragen hat (Art. 428 Abs. 3 i.V.m. Art. 426 Abs. 1 StPO). Folglich sind dem Beschuldigten die erstinstanzlichen Verfahrenskosten in Höhe von Fr. 1'624.00 (inkl. Anklagegebühr von Fr. 500.00) aufzuerlegen. Er hat aus- gangsgemäss keinen Anspruch auf eine Entschädigung (Art. 429 Abs. 1 StPO e contrario). Das Obergericht erkennt: 1. Der Beschuldigte ist der Verletzung der Verkehrsregeln durch Missachtung der signalisierten Höchstgeschwindigkeit gemäss Art. 90 Abs. 1 i.V.m. Art. 27 Abs. 1 SVG schuldig. 2. Der Beschuldigte wird hierfür gemäss Art. 90 Abs. 1 SVG, Art. 102 Abs. 1 SVG, Art. 47 StGB und Art. 106 StGB zu einer Busse von Fr. 400.00, ersatzweise 4 Tage Freiheitsstrafe, verurteilt. 3.</w:t>
      </w:r>
    </w:p>
    <w:p>
      <w:r>
        <w:rPr>
          <w:b/>
        </w:rPr>
        <w:t>E. 4.1</w:t>
      </w:r>
    </w:p>
    <w:p>
      <w:r>
        <w:t>Die erstinstanzlichen Verfahrenskosten von Fr. 1'624.00 (inkl. Anklage- gebühr von Fr. 500.00) werden dem Beschuldigten auferlegt.</w:t>
      </w:r>
    </w:p>
    <w:p>
      <w:r>
        <w:rPr>
          <w:b/>
        </w:rPr>
        <w:t>E. 4.2</w:t>
      </w:r>
    </w:p>
    <w:p>
      <w:r>
        <w:t>Der Beschuldigte hat seine Parteikosten für das erstinstanzliche Verfahren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28. August 2023 Obergericht des Kantons Aargau Strafgericht, 3. Kammer Der Präsident: Die Gerichtsschreiberin i.V.: Six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