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SST.2023.179 vom 28. Mai 2024</w:t>
      </w:r>
    </w:p>
    <w:p>
      <w:r>
        <w:t>Ag Strafgericht, 2024-05-28, DE</w:t>
      </w:r>
    </w:p>
    <w:p>
      <w:r>
        <w:rPr>
          <w:b/>
        </w:rPr>
        <w:t xml:space="preserve">Quelle: </w:t>
      </w:r>
      <w:r>
        <w:t>https://mcp.opencaselaw.ch/entscheid/ag_strafgericht_SST.2023.179</w:t>
      </w:r>
    </w:p>
    <w:p>
      <w:r>
        <w:t>FR: AG_STRAFGERICHT SST.2023.179 du 28 mai 2024</w:t>
      </w:r>
    </w:p>
    <w:p>
      <w:r>
        <w:t>IT: AG_STRAFGERICHT SST.2023.179 del 28 maggio 2024</w:t>
      </w:r>
    </w:p>
    <w:p>
      <w:pPr>
        <w:pStyle w:val="Heading2"/>
      </w:pPr>
      <w:r>
        <w:t>Erwägungen</w:t>
      </w:r>
    </w:p>
    <w:p>
      <w:r>
        <w:rPr>
          <w:b/>
        </w:rPr>
        <w:t>E. 3.1</w:t>
      </w:r>
    </w:p>
    <w:p>
      <w:r>
        <w:t>Die erstinstanzlichen Verfahrenskosten werden auf die Staatskasse ge- nommen.</w:t>
      </w:r>
    </w:p>
    <w:p>
      <w:r>
        <w:rPr>
          <w:b/>
        </w:rPr>
        <w:t>E. 3.2</w:t>
      </w:r>
    </w:p>
    <w:p>
      <w:r>
        <w:t>Dem Beschuldigten wird für das erstinstanzliche Verfahren eine Entschä- digung von Fr. 7'948.35 (inkl. Auslagen und MwSt.) zu Lasten der Staats- kasse zugesprochen.</w:t>
      </w:r>
    </w:p>
    <w:p>
      <w:r>
        <w:rPr>
          <w:b/>
        </w:rPr>
        <w:t>E. 3.2.1</w:t>
      </w:r>
    </w:p>
    <w:p>
      <w:r>
        <w:t>Entsprechend der Kostenverteilung wird dem Privatkläger und der C._____ GmbH keine Entschädigung ausgerichtet.</w:t>
      </w:r>
    </w:p>
    <w:p>
      <w:r>
        <w:rPr>
          <w:b/>
        </w:rPr>
        <w:t>E. 3.2.2</w:t>
      </w:r>
    </w:p>
    <w:p>
      <w:r>
        <w:t>Im Berufungsverfahren hat die unterliegende Privatklägerschaft dem Be- schuldigten sowohl bei Offizialdelikten als auch bei Antragsdelikten für die angemessene Ausübung seiner Verfahrensrechte eine Entschädigung auszurichten (vgl. BGE 147 IV 47 E. 4.2.6). Entsprechend der Kostenver- teilung hat der Privatkläger sowie die C._____ GmbH diese Entschädigung in solidarischer Haftbarkeit zu entrichten. Der vom Beschuldigten mit Honorarnote vom 28. Mai 2025 geltend ge- machte Stundenaufwand erscheint grundsätzlich angemessen. Der für die Berufungsverhandlung geschätzte Aufwand von 4.5 Stunden ist jedoch an- gesichts der tatsächlichen Dauer der Berufungsverhandlung von lediglich</w:t>
      </w:r>
    </w:p>
    <w:p>
      <w:r>
        <w:t>- 24 - 1.5 Stunden zu reduzieren. Bei einer Entschädigung von einer Stunde für die An- und Rückreise zur Berufungsverhandlung (vgl. Urteil des Bundes- gerichts 1B_385/2021 vom 25. Oktober 2021 E. 4.8) ist für die Berufungs- verhandlung ein Aufwand von 2.5 Stunden zu entschädigen. Damit ergibt sich ein um zwei Stunden reduzierter angemessener Aufwand von insge- samt 16.25 Stunden. Zu korrigieren ist sodann der Stundenansatz. Dieser ist für sämtliche bis zum 31. Dezember 2023 erbrachten Leistungen mit Fr. 220.00 (§ 9bis AnwT in der bis zum 31. Dezember 2023 gültigen Fassung) sowie für sämtliche ab dem 1. Januar 2024 erbrachten Leistungen mit Fr. 240.00 zu entschä- digen (§ 9bis AnwT; vgl. dazu auch Urteil des Obergerichts SST.2023.204 vom 12. März 2024 E. 8.2), zumal vorliegend keine Gründe ersichtlich sind, vom vorgesehenen Regelstundenansatz abzuweichen. Der Mehrwertsteuersatz beträgt – wie in der eingereichten Honorarnote zu- treffend ausgewiesen – für die vor dem 1. Januar 2024 angefallenen Auf- wendungen und Auslagen 7.7 %, für spätere Aufwendungen 8.1 %. Da in der Honorarnote nicht ausgewiesen wird, wann die geltend gemachten Auslagen angefallen sind, rechtfertigt sich eine hälftige Aufteilung auf die beiden Zeiträume. Insgesamt sind der Verteidigerin für das Jahr 2023 Aufwendungen von 7.19 Stunden zu entschädigen. Bei einem Stundenansatz von Fr. 220.00, zuzüglich Auslagen von Fr. 42.70 und einem Mehrwertsteuersatz von 7.7% ergibt sich ein Honorar von Fr. 1'749.60. Für das Jahr 2024 beträgt der zu entschädigende Aufwand 9.06 Stunden. Zuzüglich Auslagen von Fr. 42.70 und 8.1% Mehrwertsteuer beträgt das Honorar Fr. 2'396.70. Insgesamt ergibt sich eine Entschädigung von Fr. 4'146.30 (inkl. Auslagen und Mehrwertsteuer), welche der Privatkläger und die C._____ GmbH dem Beschuldigten in solidarischer Haftbarkeit auszurichten hat.</w:t>
      </w:r>
    </w:p>
    <w:p>
      <w:r>
        <w:rPr>
          <w:b/>
        </w:rPr>
        <w:t>E. 3.3</w:t>
      </w:r>
    </w:p>
    <w:p>
      <w:r>
        <w:t>Dem Privatkläger sowie der C._____ GmbH wird für das erstinstanzliche Verfahren keine Parteientschädigung zugesprochen.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- 27 - Aarau, 28. Mai 2024 Obergericht des Kantons Aargau Strafgericht, 2. Kammer Die Präsidentin: Die Gerichtsschreiberin: Plüss Boog Klingler</w:t>
      </w:r>
    </w:p>
    <w:p>
      <w:r>
        <w:rPr>
          <w:b/>
        </w:rPr>
        <w:t>E. 3.3.1</w:t>
      </w:r>
    </w:p>
    <w:p>
      <w:r>
        <w:t>Fällt die Rechtsmittelinstanz selber einen neuen Entscheid, so befindet sie darin auch über die vorinstanzlichen Kostenfolgen (Art. 428 Abs. 3 StPO). Nachdem der Beschuldigte freigesprochen wurde, erweist sich auch die vorinstanzliche Kostenverlegung als nach wie vor korrekt (Art. 426 Abs. 1 StPO e contrario). Die erstinstanzlichen Verfahrenskosten sind damit auf die Staatskasse zu nehmen.</w:t>
      </w:r>
    </w:p>
    <w:p>
      <w:r>
        <w:t>- 25 -</w:t>
      </w:r>
    </w:p>
    <w:p>
      <w:r>
        <w:rPr>
          <w:b/>
        </w:rPr>
        <w:t>E. 3.3.2</w:t>
      </w:r>
    </w:p>
    <w:p>
      <w:r>
        <w:t>Entsprechend bleibt es auch dabei, dass dem Privatkläger und der C._____ GmbH keine Entschädigung für das vorinstanzliche Verfahren ausgerichtet wird.</w:t>
      </w:r>
    </w:p>
    <w:p>
      <w:r>
        <w:rPr>
          <w:b/>
        </w:rPr>
        <w:t>E. 3.3.3</w:t>
      </w:r>
    </w:p>
    <w:p>
      <w:r>
        <w:t>Die dem Beschuldigten für das erstinstanzliche Verfahren zulasten der Staatskasse zugesprochene Entschädigung von Fr. 7'948.35 (inkl. Ausla- gen und MwSt) ist ebenfalls zu bestätigen.</w:t>
      </w:r>
    </w:p>
    <w:p>
      <w:r>
        <w:rPr>
          <w:b/>
        </w:rPr>
        <w:t>E. 4</w:t>
      </w:r>
    </w:p>
    <w:p>
      <w:r>
        <w:t>Tritt das Berufungsgericht wie vorliegend auf die Berufung ein, fällt es ein neues Urteil, welches das erstinstanzliche Urteil ersetzt (Art. 408 StPO; Art. 81 StPO). Das Obergericht beschliesst: 1. Auf die Berufung der Staatsanwaltschaft Muri-Bremgarten wird nicht einge- treten. 2. Auf die Berufung der C._____ GmbH wird nicht eingetreten. Das Obergericht erkennt: 1. Der Beschuldigte wird freigesprochen von der Anklage der versuchten Nö- tigung gemäss Art. 181 StGB i.V.m. Art. 22 Abs. 1 StGB. 2. 2.1 Die Kosten des Berufungsverfahrens, bestehend aus der Gerichtsgebühr von Fr. 2'000.00 und den Auslagen von Fr. 218.00, zusammen Fr. 2'218.00, werden dem Privatkläger sowie der C._____ GmbH in solidarischer Haft- barkeit auferlegt. 2.2 Der Privatkläger sowie die C._____ GmbH werden in solidarischer Haftbar- keit zur Bezahlung einer Entschädigung von Fr. 4'146.30 (inkl. Auslagen und MwSt) an den Beschuldigten verpflichtet.</w:t>
      </w:r>
    </w:p>
    <w:p>
      <w:r>
        <w:t>- 26 - 2.3 Dem Privatkläger sowie der C._____ GmbH wird für das Berufungsverfah- ren keine Entschädigung zugesprochen.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