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SST.2023.160 vom 22. April 2025</w:t>
      </w:r>
    </w:p>
    <w:p>
      <w:r>
        <w:t>Ag Strafgericht, 2025-04-22, DE</w:t>
      </w:r>
    </w:p>
    <w:p>
      <w:r>
        <w:rPr>
          <w:b/>
        </w:rPr>
        <w:t xml:space="preserve">Quelle: </w:t>
      </w:r>
      <w:r>
        <w:t>https://mcp.opencaselaw.ch/entscheid/ag_strafgericht_SST.2023.160</w:t>
      </w:r>
    </w:p>
    <w:p>
      <w:r>
        <w:t>FR: AG_STRAFGERICHT SST.2023.160 du 22 avril 2025</w:t>
      </w:r>
    </w:p>
    <w:p>
      <w:r>
        <w:t>IT: AG_STRAFGERICHT SST.2023.160 del 22 aprile 2025</w:t>
      </w:r>
    </w:p>
    <w:p>
      <w:pPr>
        <w:pStyle w:val="Heading2"/>
      </w:pPr>
      <w:r>
        <w:t>Erwägungen</w:t>
      </w:r>
    </w:p>
    <w:p>
      <w:r>
        <w:rPr>
          <w:b/>
        </w:rPr>
        <w:t>E. 18</w:t>
      </w:r>
    </w:p>
    <w:p>
      <w:r>
        <w:t>Januar 2018 E. 1.2). Dass die Polizei bei der durchgeführten Hausdurchsuchung nicht schonend vorgegangen wäre, wird weder von der Beschuldigten behauptet noch wäre dies ersichtlich. Die Hausdurch- suchung erfolgte früh am Morgen um 06:10 Uhr (UA act. 348) und dauerte bis 08:15 Uhr bzw. rund 2 Stunden (UA act. 378). Allein der Umstand, dass die Nachbarschaft auf die Hausdurchsuchung aufmerksam geworden sei, lässt jedenfalls nicht auf ein unverhältnismässiges Vorgehen der Polizei bzw. eine öffentlich durchgeführte Hausdurchsuchung schliessen. Dass bei einem angeblichen Nichtabschluss einer Zusatzversicherung eine besonders schwere Verletzung der persönlichen Verhältnisse vorliegen könnte, ist nicht ersichtlich. Vielmehr könnte bei angeblich nicht mehr versicherbaren Leistungen möglicherweise ein Anspruch auf Schaden- ersatz bestehen. Nachdem die Beschuldigte mit Ausnahme der Bezifferung keine Ausführungen zur Berechnung dieses angeblich erlittenen Schadens, zu tatsächlich erfolgten Ablehnungen durch Zusatzversicherer, zu den von ihr benötigten Behandlungen, die überhaupt einer Zusatzversicherung zumindest im Grundsatz zugänglich sind, und zum Kausalzusammenhang – so wären gerade bei Personen, die an verschiedenen Krankheiten leiden, auch weitere Gründe für Nichtab- schlüsse denkbar – macht, kommt sie ihrer Substanzierungsobliegenheit offensichtlich nicht nach (vgl. BGE 142 IV 237; Urteil des Bundesgerichts 7B_81/2023 vom 28. August 2024 E. 2.3).</w:t>
      </w:r>
    </w:p>
    <w:p>
      <w:r>
        <w:t>- 7 - Nach dem Gesagten ist ihr weder eine Genugtuung noch eine Entschädigung zuzusprechen. 3. Das Gericht entscheidet über die anhängig gemachte Zivilklage, wenn es die beschuldigte Person schuldig spricht oder wenn es die beschuldigte Person freispricht und der Sachverhalt spruchreif ist (Art. 126 Abs. 1 StPO). Nachdem sich eine mittäterschaftliche Beteiligung der Beschuldigten nicht nachweisen lässt, besteht auch keine Grundlage für die Zusprechung von Schadenersatz an die Privatklägerin F._____ AG. Die Zivilklage ist somit abzuweisen. 4. 4.1. Ausgangsgemäss sind die erst- und zweitinstanzlichen Verfahrenskosten auf die Staatskasse zu nehmen (Art. 428 Abs. 1 und Abs. 3 StPO i.V.m. Art. 426 Abs. 1 StPO e contrario). 4.2. Die amtliche Verteidigerin ist für das Berufungsverfahren gestützt auf die Honorarnote – ergänzt um die effektive Dauer der Berufungsverhandlung sowie angepasst an einen Stundenansatz von Fr. 220.00 – aus der Staatskasse mit gerundet Fr. 7'550.00 zu entschädigen (Art. 135 Abs. 1 StPO i.V.m. § 9 Abs. 1 und Abs. 3bis AnwT). Die der amtlichen Verteidigerin für das erstinstanzliche Verfahren zugesprochene Entschädigung von Fr. 13'573.90 ist mit Berufung nicht angefochten worden, weshalb darauf im Berufungsverfahren nicht zurückzukommen ist (Urteil des Bundesgerichts 6B_1231/2022 vom 10. März 2023 E. 2.1). Ausgangsgemäss ist die Beschuldigte nicht verpflichtet, die Entschädigungen der amtlichen Verteidigerin zurückzuzahlen (Art. 135 Abs. 4 StPO e contrario). 5. Tritt das Berufungsgericht, wie vorliegend, auf die Berufung ein, so fällt es ein neues Urteil, welches das erstinstanzliche Urteil ersetzt (Art. 408 Abs. 1 StPO; Art. 81 StPO).</w:t>
      </w:r>
    </w:p>
    <w:p>
      <w:r>
        <w:t>- 8 - Das Obergericht erkennt: 1. Die Beschuldigte wird von Schuld und Strafe freigesprochen. 2. Die Zivilklage der Privatklägerin F._____ AG wird abgewiesen. 3. 3.1. Die erst- und zweitinstanzlichen Verfahrenskosten werden auf die Staats- kasse genommen. 3.2. Die Obergerichtskasse wird angewiesen, der amtlichen Verteidigerin für das Berufungsverfahren eine Entschädigung von Fr. 7'550.00 auszu- richten. 3.3. Die vorinstanzliche Gerichtskasse wird – soweit noch keine Auszahlung erfolgt ist – angewiesen, der amtlichen Verteidigerin für das erstinstanzliche Verfahren eine Entschädigung von Fr. 13'573.90 auszurichten.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- 9 - Aarau, 22. April 2025 Obergericht des Kantons Aargau Strafgericht, 1. Kammer Der Präsident: Der Gerichtsschreiber: Six Fehlmann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