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SST.2022.81 vom 13. Juni 2022</w:t>
      </w:r>
    </w:p>
    <w:p>
      <w:r>
        <w:t>Ag Strafgericht, 2022-06-13, DE</w:t>
      </w:r>
    </w:p>
    <w:p>
      <w:r>
        <w:rPr>
          <w:b/>
        </w:rPr>
        <w:t xml:space="preserve">Quelle: </w:t>
      </w:r>
      <w:r>
        <w:t>https://mcp.opencaselaw.ch/entscheid/ag_strafgericht_SST.2022.81</w:t>
      </w:r>
    </w:p>
    <w:p>
      <w:r>
        <w:t>FR: AG_STRAFGERICHT SST.2022.81 du 13 juin 2022</w:t>
      </w:r>
    </w:p>
    <w:p>
      <w:r>
        <w:t>IT: AG_STRAFGERICHT SST.2022.81 del 13 giugno 2022</w:t>
      </w:r>
    </w:p>
    <w:p>
      <w:pPr>
        <w:pStyle w:val="Heading2"/>
      </w:pPr>
      <w:r>
        <w:t>Erwägungen</w:t>
      </w:r>
    </w:p>
    <w:p>
      <w:r>
        <w:rPr>
          <w:b/>
        </w:rPr>
        <w:t>E. 19</w:t>
      </w:r>
    </w:p>
    <w:p>
      <w:r>
        <w:t>Juni 2021 nachts um ca. 21.47 Uhr zwischen der Kreuzung Gü- terstrasse-Haselstrasse und der Bahnunterführung Haselstrasse und somit in unmittelbarer Nähe eines Wohngebietes durch seine bewusste Fahr- weise in niedrigen Gängen vermeidbaren Motorenlärm erzeugt hat und da- mit eine Verkehrsregelverletzung gemäss Art. 90 Abs. 1 SVG i.V.m. Art. 42 Abs. 1 SVG i.V.m. Art. 33 lit. b SVG begangen hat. 2.6. Insoweit der Beschuldigte – wie bereits vor Vorinstanz – eine Verletzung des Anklagegrundsatzes rügt (Berufung S. 5 ff.), kann ihm nicht gefolgt werden. Dem Beschuldigten wurde im zur Anklage erhobenen Strafbefehl vorge- worfen, am 19. Juni 2021 um ca. 21.47 Uhr in Baden zwischen der Kreu- zung Güterstrasse-Haselstrasse und der Bahnunterführung Haselstrasse beim Beschleunigen des Fahrzeugs Fiat X. in einem niedrigen Gang durch hohe Motordrehzahlen unnötigen Lärm verursacht zu haben.</w:t>
      </w:r>
    </w:p>
    <w:p>
      <w:r>
        <w:t>- 7 - Damit ist die strafbare Handlung kurz und prägnant umschrieben. Der Be- schuldigte, der nicht bestritten hat, um diese Uhrzeit als Lenker des Fahr- zeugs Fiat X. auf besagter Strecke unterwegs gewesen zu sein, wusste damit, welches Verhalten ihm vorgeworfen wird. Eine Verletzung des An- klagegrundsatzes ist nicht ersichtlich (vgl. BGE 143 IV 63 E. 2.2; Urteile des Bundesgerichts 6B_763/2020 vom 23. März 2022 E. 2.3 Urteil des Bundesgerichts 6B_183/2017 vom 24. November 2017 E. 5.3). Nicht entscheidend ist, dass im zur Anklage erhobenen Strafbefehl die im Polizeirapport und von der Vorinstanz erwähnten «Knallgeräusche» nicht explizit erwähnt worden sind, ist vorliegend doch bereits das dem Beschul- digten ausdrücklich vorgeworfene Fahren in niedrigen Gängen und die dadurch verursachte Erzeugung von Lärm tatbestandsmässig (siehe dazu oben). Auch die Vorinstanz ging in sachverhaltlicher Hinsicht davon aus, dass der Beschuldigte das Fahrzeug in einem niedrigen Gang in hohe Mo- tordrehzahlen beschleunigt habe und es in der Folge zu Knallgeräuschen gekommen sei, die starke Lärmemissionen verursacht hätten (Urteil E. 2.2.3) bzw. der Lärm sei neben der hohen Motordrehzahl auch durch nachfolgende Knallgeräusche verursacht worden (Urteil E. 2.3.2). Im Übri- gen wurde dem Beschuldigten anlässlich der staatsanwaltschaftlichen Ein- vernahme vom 5. Oktober 2021 der Vorwurf detailliert erläutert und es wurde darauf hingewiesen, dass die beiden Polizisten durch die Beschleu- nigung in einem niedrigen Gang in hohe Motordrehzahlen Knallgeräusche hörten, wodurch starke Lärmemissionen entstanden sind (Frage 15, UA act. 8). Auch anlässlich der vorinstanzlichen Hauptverhandlung wurde der Beschuldigte damit konfrontiert (Protokoll S. 5, Gerichtsakten [GA] act. 41). Der Beschuldigte wurde somit in genügender Weise über den ihm vorgeworfenen Sachverhalt informiert, so dass er nicht im Unklaren war, was Gegenstand des Verfahrens bildet. Es war ihm ohne weiteres möglich, sich angemessen gegen den erhobenen Vorwurf zu verteidigen, was er denn auch getan hat. 3. Die Vorinstanz hat eine Busse von Fr. 100.00 und eine Ersatzfreiheitsstrafe für den Fall der schuldhaften Nichtbezahlung von einem Tag ausgespro- chen. Der Beschuldigte setzt sich in seiner Berufung mit der vorinstanzli- chen Strafzumessung nicht auseinander, sondern bemängelt diese einzig als Konsequenz des angefochtenen Schuldspruches. Es kann deshalb grundsätzlich auf die unbestritten gebliebenen Erwägungen der Vorinstanz verwiesen werden (vorinstanzliches Urteil, E. 4). Die Busse von Fr. 100.00 befindet sich am unteren Ende des Strafrahmens von bis zu Fr. 10'000.00 Busse. Da es dem Beschuldigten ohne weiteres möglich gewesen wäre, sich an die Vorschriften zur Vermeidung unnötigen Lärms zu halten bzw. seine Fahrweise anzupassen, erscheint die Höhe der</w:t>
      </w:r>
    </w:p>
    <w:p>
      <w:r>
        <w:t>- 8 - Busse auch bei Annahme eines noch leichten Verschuldens als angemes- sen und kann nicht herabgesetzt werden. 4. Die Berufung des Beschuldigten erweist sich als unbegründet und ist daher abzuweisen. Bei diesem Ausgang des Verfahrens sind die obergerichtli- chen Verfahrenskosten von Fr. 2'000.00 (§ 18 VKD) vollumfänglich dem Beschuldigten aufzuerlegen (Art. 428 Abs. 1 StPO) und er hat keinen An- spruch auf Entschädigung (Art. 436 Abs. 1 i.V.m. Art. 429 Abs. 1 StPO e contrario). Die vorinstanzliche Kostenverlegung erweist sich als korrekt und bedarf keiner Korrektur. Der Beschuldigte wird verurteilt und hat deshalb die Ver- fahrenskosten zu tragen (Art. 428 Abs. 3 i.V.m. Art. 426 Abs. 1 StPO). Er hat keinen Anspruch auf Entschädigung (Art. 429 Abs. 1 StPO e contrario). 5.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 nuar 2018 E. 4 mit Hinweisen). Das Obergericht erkennt: 1. Der Beschuldigte ist der Verletzung der Verkehrsregeln durch Verursa- chung unnötigen Lärms gemäss Art. 90 Abs. 1 SVG i.V.m. Art. 42 Abs. 1 SVG und Art. 33 lit. b VRV schuldig. 2. Der Beschuldigte wird hierfür gemäss Art. 90 Abs. 1 SVG sowie in Anwen- dung von Art. 102 Abs. 1 SVG, Art. 47 StGB und Art. 106 StGB zu einer Busse von Fr. 100.00, ersatzweise 1 Tag Freiheitsstrafe, verurteilt. 3. Der Beschuldigte hat die obergerichtlichen Verfahrenskosten von Fr. 2'000.00 sowie die erstinstanzlichen Verfahrenskosten von Fr. 1'663.80 (inkl. Anklagegebühr von Fr. 300.00) zu tragen. Zustellung an: […]</w:t>
      </w:r>
    </w:p>
    <w:p>
      <w:r>
        <w:t>- 9 -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13. Juni 2022 Obergericht des Kantons Aargau Strafgericht, 3. Kammer Der Präsident: Die Gerichtsschreiberin: Six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