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AG_STRAFGERICHT SST.2022.188 vom 25. August 2022</w:t>
      </w:r>
    </w:p>
    <w:p>
      <w:r>
        <w:t>Ag Strafgericht, 2022-08-25, DE</w:t>
      </w:r>
    </w:p>
    <w:p>
      <w:r>
        <w:rPr>
          <w:b/>
        </w:rPr>
        <w:t xml:space="preserve">Quelle: </w:t>
      </w:r>
      <w:r>
        <w:t>https://mcp.opencaselaw.ch/entscheid/ag_strafgericht_SST.2022.188</w:t>
      </w:r>
    </w:p>
    <w:p>
      <w:r>
        <w:t>FR: AG_STRAFGERICHT SST.2022.188 du 25 août 2022</w:t>
      </w:r>
    </w:p>
    <w:p>
      <w:r>
        <w:t>IT: AG_STRAFGERICHT SST.2022.188 del 25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Stirbt der Beschuldigte während des kantonalen Verfahrens, fehlt es an ei- ner Prozessvoraussetzung und ein Urteil kann definitiv nicht ergehen. Das Strafverfahren ist somit einzustellen (Urteile des Bundesgerichts 6B_503/2020 vom 11. Januar 2022 E. 2 und 6B_1389/2017 vom 19. Sep- tember 2018 E. 1) und auf die Berufung ist gestützt auf Art. 403 Abs. 1 lit. c und Abs. 3 StPO in analoger Anwendung von Art. 329 Abs. 4 StPO nicht einzutreten (SCHMID/JOSITSCH, Schweizerische Strafprozessordnung, Pra- xiskommentar, 3. Aufl. 2018, N. 7 und 9 zu Art. 403 StPO).</w:t>
      </w:r>
    </w:p>
    <w:p>
      <w:r>
        <w:rPr>
          <w:b/>
        </w:rPr>
        <w:t>E. 2</w:t>
      </w:r>
    </w:p>
    <w:p>
      <w:r>
        <w:t>Auf die Berufung wird nicht eingetreten.</w:t>
      </w:r>
    </w:p>
    <w:p>
      <w:r>
        <w:rPr>
          <w:b/>
        </w:rPr>
        <w:t>E. 3</w:t>
      </w:r>
    </w:p>
    <w:p>
      <w:r>
        <w:t>Die obergerichtlichen Verfahrenskosten werden auf die Staatskasse ge- nommen. Zustellung an: […] Rechtsmittelbelehrung für die Beschwerde in Strafsachen (Art. 78 ff., Art. 90 ff. BGG) Gegen diesen Entscheid kann innert 30 Tagen, von der schriftlichen Eröffnung der vollstän- digen Ausfertigung des Entscheides an gerechnet, die Beschwerde an das Schweizerische Bundesgericht erhoben werden (Art. 44 Abs. 1, Art. 78, Art. 90, Art. 100 Abs. 1 und Art. 112 Abs. 1 BGG). Die Beschwerde ist schriftlich oder in elektronischer Form beim Schweizerischen Bundes- gericht einzureichen (Art. 42, Art. 100 Abs. 1 BGG). Die Beschwerdeschrift ist in einer Amtssprache abzufassen und hat die Begehren, deren Begründung mit Angabe der Beweismittel und die Unterschriften bzw. eine anerkannte elek- tronische Signatur zu enthalten. In der Begründung ist in gedrängter Form darzulegen, in- wiefern der angefochtene Entscheid Recht (Art. 95 ff. BGG) verletzt. Die Urkunden, auf die sich eine Partei als Beweismittel beruft, sind beizulegen, soweit die Partei sie in Händen hat; ebenso ist der angefochtene Entscheid beizulegen (Art. 42 BGG). Für die Beschwerde- legitimation ist Art. 81 BGG massgebend. Aarau, 25. August 2022 Obergericht des Kantons Aargau Strafgericht, 1. Kammer Der Präsident: Die Gerichtsschreiberin: Six Gall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