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SBK.2026.14 vom 20. März 2026</w:t>
      </w:r>
    </w:p>
    <w:p>
      <w:r>
        <w:t>Ag Strafgericht, 2026-03-20, DE</w:t>
      </w:r>
    </w:p>
    <w:p>
      <w:r>
        <w:rPr>
          <w:b/>
        </w:rPr>
        <w:t xml:space="preserve">Quelle: </w:t>
      </w:r>
      <w:r>
        <w:t>https://mcp.opencaselaw.ch/entscheid/ag_strafgericht_SBK.2026.14</w:t>
      </w:r>
    </w:p>
    <w:p>
      <w:r>
        <w:t>FR: AG_STRAFGERICHT SBK.2026.14 du 20 mars 2026</w:t>
      </w:r>
    </w:p>
    <w:p>
      <w:r>
        <w:t>IT: AG_STRAFGERICHT SBK.2026.14 del 20 marzo 2026</w:t>
      </w:r>
    </w:p>
    <w:p>
      <w:pPr>
        <w:pStyle w:val="Heading2"/>
      </w:pPr>
      <w:r>
        <w:t>Erwägungen</w:t>
      </w:r>
    </w:p>
    <w:p>
      <w:r>
        <w:rPr>
          <w:b/>
        </w:rPr>
        <w:t>E. 1</w:t>
      </w:r>
    </w:p>
    <w:p>
      <w:r>
        <w:t>Der Beschwerdeführer ist ohne Weiteres als Geschädigter i. S. V. Art. 115 Abs. 1 StPO des von ihm behaupteten Betrugs zu betrach- ten. Als solcher erklärte er am 20. Oktober 2024 i. S. V. Art. 118 Abs. 1 StPO gültig, sich als Privatkläger im Straf- und Zivilpunkt zu konstituieren (Reg. 6.1). Er ist damit Partei i. S. V. Art. 104 Abs. 1 lit. b StPO und deshalb berechtigt, die Sistierungs- verfügung vom 15. Dezember 2025 mit Beschwerde anzufechten (Art. 314 Abs. 5 StPO i. V. m. Art. 322 Abs. 2 StPO und Art. 393 Abs. 1 lit. a StPO). Auf seine gültig erhobene Beschwerde ist ein- zutreten.</w:t>
      </w:r>
    </w:p>
    <w:p>
      <w:r>
        <w:rPr>
          <w:b/>
        </w:rPr>
        <w:t>E. 2</w:t>
      </w:r>
    </w:p>
    <w:p>
      <w:r>
        <w:t>Die Staatsanwaltschaft kann eine Untersuchung sistieren, wenn die Täter- schaft oder ihr Aufenthalt unbekannt ist oder andere vorübergehende Ver- fahrenshindernisse bestehen (Art. 314 Abs. 1 lit. a StPO). Vor der Sistie- rung erhebt die Staatsanwaltschaft die Beweise, deren Verlust zu befürch- ten ist. Ist die Täterschaft oder ihr Aufenthalt unbekannt, so leitet sie eine Fahndung gemäss Art. 210 StPO ein (Art. 314 Abs. 3 StPO; ANDRÉVOGEL- SANG, in: Basler Kommentar, Schweizerische Strafprozessordnung,</w:t>
      </w:r>
    </w:p>
    <w:p>
      <w:r>
        <w:rPr>
          <w:b/>
        </w:rPr>
        <w:t>E. 3</w:t>
      </w:r>
    </w:p>
    <w:p>
      <w:r>
        <w:t>Die kantonale Staatsanwaltschaft erteilte der Kantonspolizei Aargau nach Eingang der Strafanzeige am 19. Juli 2024 einen Ermittlungsauftrag (Reg. 6.1). Die Kantonspolizei Aargau erstattete zu den deswegen durch- geführten Ermittlungen am 3. Dezember 2024 einen Rapport (Reg. 6.1). Diesem sind folgende Sachverhaltsfeststellungen zu entnehmen:</w:t>
      </w:r>
    </w:p>
    <w:p>
      <w:r>
        <w:t>- 4 -  Der Beschwerdeführer sei Inhaber eines Krypto-Wallets des Anbie- ters "[…]".  Der Beschwerdeführer sei vermittels der Handelsplattform "[…]" auf das Portal "B._____" (&lt; https://www.aaa.com/ &gt;) aufmerksam ge- worden und habe telefonisch mit einer Kontaktperson "C._____" dieses Portals kommuniziert.  Diese Kontaktperson habe den Beschwerdeführer überzeugt, über das Portal &lt; https://www.aaa.com/ &gt; Investitionen zu tätigen.  Dem Beschwerdeführer seien Gewinne vorgetäuscht worden, wo- raufhin er mehrere Einzahlungen getätigt habe.  Einem Auszahlungsbegehren des Beschwerdeführers sei nicht nachgekommen worden.  Vom Krypto-Wallet des Beschwerdeführers seien zwischen dem 25. Mai 2024 und 5. Juni 2024 in Form von neun Einzeltransaktio- nen insgesamt USD[...] 28'367.50 auf das Krypto-Konto F überwie- sen worden.  Ein vom Beschwerdeführer veranlasstes Gutachten habe ergeben, dass alle Zahlungseingänge auf das Konto F sofort weitertransfe- riert worden seien, einige über mehrere Zwischenhops auf das Krypto-Wallet D.  Ein von ihr (der Kantonspolizei Aargau) durchgeführtes Crypto-Tra- cing habe ergeben, dass sich auf der Adresse, welche direkt nach der Einzahlungsadresse das Geld des Beschwerdeführers erhalten habe, noch rund USD[...] 16'000.00 befänden, die zum Grossteil vom Beschwerdeführer stammen dürften. Bei "D._____" sei bezüg- lich dieses Kontos einstweilen erfolgreich ein "freezing request" ein- gereicht worden.  Bei "E._____" ermittelte Adressen gehörten gemäss stattgefunde- nen Abklärungen allesamt nigerianischen Staatsangehörigen, wes- halb keine weiteren Details geliefert werden könnten. Dies könne ein starkes Indiz sein, dass es sich bei diesen Konten nur um Geld- wäschekonten und nicht um die Konten der eigentlichen Täterschaft handle. Gründe, weshalb auf diese Sachverhaltsfeststellungen nicht abzustellen wäre, sind keine ersichtlich.</w:t>
      </w:r>
    </w:p>
    <w:p>
      <w:r>
        <w:rPr>
          <w:b/>
        </w:rPr>
        <w:t>E. 4.1</w:t>
      </w:r>
    </w:p>
    <w:p>
      <w:r>
        <w:t>Die kantonale Staatsanwaltschaft begründete die Sistierungsverfügung da- mit, dass die Täterschaft unbekannt sei, obwohl alle derzeit erhebbaren Beweise erhoben worden seien. Sinngemäss brachte sie damit auch zum Ausdruck, dass derzeit keine weiteren Beweiserhebungen erfolgsverspre- chend seien.</w:t>
      </w:r>
    </w:p>
    <w:p>
      <w:r>
        <w:t>- 5 - Mit Beschwerdeantwort führte sie aus, dass es um einen Online-Anlagebe- trug gehe, wie er sich so ähnlich massenhaft abspiele und sich erfahrungs- gemäss im Einzelfall kaum je erfolgreich klären und verfolgen lasse. Um die begrenzten Mittel der Strafverfolgungsbehörden möglichst effizient ein- zusetzen, verfahre sie deshalb in solchen Fällen seit 2024 nach einem von der Schweizerischen Staatsanwaltschaftskonferenz SSK empfohlenen 3-Phasen-Modell (vgl. hierzu Beschwerdeantwortbeilage 1). In Phase 1 würden in jedem Verfahren konkrete Spuren insbesondere zu stattgefun- denen Kommunikationen und Geldflüssen gesichert und werde geprüft, ob eine Sicherstellung von Deliktsgut möglich sei. In Phase 2 würden die er- hobenen Daten in einen Datenpool eingespeist, in welchem die Daten aller in der Schweiz zu ähnlichen Delikten geführten Ermittlungen aggregiert seien und fortlaufend mit dem Ziel analysiert würden, Tätergruppen und weitere Geschädigte zu identifizieren. Soweit es dabei gelinge, neue und erfolgsversprechende Ermittlungsansätze sichtbar zu machen, werde in Phase 3 die Wiederaufnahme von sistierten Strafverfahren geprüft. Die kantonale Staatsanwaltschaft legte mit Beschwerdeantwort (in Über- einstimmung mit dem Rapport der Kantonspolizei Aargau vom 3. Dezem- ber 2024) dar, dass sie im Rahmen konkreter Ermittlungen ein (delikti- sches) US-Dollar-D._____ Wallet identifiziert habe, auf welchem sich noch Vermögenswerte des Beschwerdeführers befinden dürften, dass sie die Firma "D._____ [...]" erfolgreich wegen einer Sperrung dieses Kontos kon- taktiert habe, dass die Firma "D._____ [...]" aber auf weitere Anfragen (z. B. zum Prozedere in Bezug auf eine Beschlagnahme) nicht mehr rea- giert habe. Dies entspreche ihren früheren Erfahrungen mit der Firma "D._____ [...]" in vergleichbaren Fällen. Von einer Kooperationsbereitschaft der Firma "D._____ [...]" könne keine Rede sein, weshalb Rechtshilfemass- nahmen zur Wiedererlangung der erwähnten Vermögenswerte nicht er- folgsversprechend seien. Zu den drei sich mutmasslich in Nigeria befindlichen E._____-Wallet-Inha- bern führte die kantonale Staatsanwaltschaft mit Verweis auf ein in ver- gleichbaren Fällen typisches Muster aus, dass es sich bei diesen Konten um Geldwäscherei-Konten handeln dürfte, die in keiner Verbindung zu den Tätern des Betrugs stehen dürften. Auch diesbezüglich seien keine weite- ren erfolgsversprechenden Ermittlungshandlungen ersichtlich. Die kantonale Staatsanwaltschaft kam zum Schluss, dass die erhebbaren Daten erhoben und zur weiteren Analyse im Datenpool aufbereitet worden seien. Mangels anderer Ermittlungsansätze sei die Strafuntersuchung bis zu einem allfälligen Erfolg dieser fortlaufenden und auch neue Daten, Tools und Methoden berücksichtigenden Analyse zu sistieren.</w:t>
      </w:r>
    </w:p>
    <w:p>
      <w:r>
        <w:t>- 6 -</w:t>
      </w:r>
    </w:p>
    <w:p>
      <w:r>
        <w:rPr>
          <w:b/>
        </w:rPr>
        <w:t>E. 4.2</w:t>
      </w:r>
    </w:p>
    <w:p>
      <w:r>
        <w:t>Was der Beschwerdeführer mit Beschwerde und Stellungnahme vom</w:t>
      </w:r>
    </w:p>
    <w:p>
      <w:r>
        <w:rPr>
          <w:b/>
        </w:rPr>
        <w:t>E. 4.3</w:t>
      </w:r>
    </w:p>
    <w:p>
      <w:r>
        <w:t>Dass die kantonale Staatsanwaltschaft darauf verzichtete, die Inhaber der besagten E._____-Wallets zu identifizieren zu versuchen, ist auch nicht zu beanstanden. Dieser Verzicht erfolgte nicht grundlos, sondern in der An- nahme, dass es sich bei den identifizierten E._____-Wallets um Geldwä- scherei-Konten handle, die keine Rückschlüsse auf die eigentlichen Täter</w:t>
      </w:r>
    </w:p>
    <w:p>
      <w:r>
        <w:t>- 7 - zuliessen, wobei diese Annahme wiederum im Expertenwissen der kanto- nalen Staatsanwaltschaft als Strafverfolgungsbehörde in vergleichbaren Fällen begründet liegt. Eine konkrete Veranlassung, diese Beurteilung zu hinterfragen, besteht nicht. Die nicht näher begründeten Ausführungen des Beschwerdeführers (mit Stellungnahme vom 8. Februar 2026, S. 2, Ziff. 4), dass wegen der E._____-Wallets gezielte Rechtshilfeersuchen erforderlich seien, ändern hieran nichts, zumal auch der Beschwerdeführer an gleicher Stelle eingesteht, dass diese Konten im Rahmen einer Kosten-Nutzen-Ab- wägung "sekundär" behandelt werden könnten.</w:t>
      </w:r>
    </w:p>
    <w:p>
      <w:r>
        <w:rPr>
          <w:b/>
        </w:rPr>
        <w:t>E. 4.4</w:t>
      </w:r>
    </w:p>
    <w:p>
      <w:r>
        <w:t>Auch in Berücksichtigung der weiteren (nicht überzeugenden) Vorbringen des Beschwerdeführers mit Beschwerde und Stellungnahme vom 8. Feb- ruar 2026 ist nicht ersichtlich, warum es zu beanstanden sein soll, dass die kantonale Staatsanwaltschaft in Anwendung des von der Schweizerischen Staatsanwaltschaftskonferenz empfohlenen 3-Phasen-Modells die Strafun- tersuchung bis zum Vorliegen neuer wesentlicher Erkenntnisse, die am ehesten von den (in Phase 2) eingeleiteten passiven Fahndungsmassnah- men zu erwarten sind, sistierte. Als Strafverfolgungsbehörde hat die kanto- nale Staatsanwaltschaft den für eine Straftat relevanten Sachverhalt fest- zustellen, dabei aber nicht aufs Geratewohl, sondern hypothesengeleitet zu ermitteln (Urteil des Bundesgerichts 6B_472/2020 vom 13. Juli 2021 E. 2.3.3). Dies gilt nicht nur im Hinblick auf die Frage, von welchen tatsäch- lichen Annahmen auszugehen ist, sondern auch im Hinblick auf die Frage, welche Untersuchungshandlungen vorzunehmen sind und welche nicht. Bei der Beurteilung dieser Fragen steht der kantonalen Staatsanwaltschaft ein Ermessensspielraum zu. Sie – und nicht (auf Beschwerde hin) die Be- schwerdeinstanz – hat die Untersuchung zu führen (Art. 308 Abs. 1 StPO), den Fall in tatsächlicher und rechtlicher Hinsicht abzuklären, den Einsatz der Mittel und Möglichkeiten zu beurteilen, das Vorgehen festzulegen und entsprechende Aufträge zu erteilen. Eine diesbezügliche Unangemessen- heit, welche mit Beschwerde gestützt auf Art. 393 Abs. 2 lit. c StPO gerügt werden könnte, liegt nicht bereits dann vor, wenn auch eine andere Unter- suchungsführung angemessen gewesen wäre, sondern erst, wenn die tat- sächliche Untersuchungsführung geradezu unzweckmässig erscheint (vgl. hierzu PATRICKGUIDON, in: Basler Kommentar, Schweizerische Straf- prozessordnung, 3. Aufl. 2023, N. 17 zu Art. 393 StPO). Dies ist hier nicht der Fall. Die vom Beschwerdeführer vorgeschlagene Vorgehensweise er- scheint gerade nicht zweckmässiger als die von der kantonalen Staatsan- waltschaft gewählte Vorgehensweise und auch ansonsten ist keine zweck- mässigere Vorgehensweise ersichtlich. In diesem Zusammenhang ist auch zu beachten, dass der Beschwerdeführer zwar als Geschädigter einer Ver- mögensstraftat zu betrachten ist, dass er deswegen aber (mangels Beein- trächtigung seiner körperlichen, sexuellen oder psychischen Integrität) ent- gegen seiner Behauptung (Stellungnahme vom 8. Februar 2026, S. 4) straf- prozessual nicht als besonders schützenswertes Opfer</w:t>
      </w:r>
    </w:p>
    <w:p>
      <w:r>
        <w:t>- 8 - i. S. v. Art. 116 Abs. 1 StPO gilt, dem besondere Opferrechte zustünden. Auch betreffen selbst in hohem Masse sozialschädliche Vermögensstrafta- ten grundsätzlich nicht unmittelbar die Sicherheit der Geschädigten, wie dies bei Straftaten gegen die körperliche, sexuelle oder psychische Integri- tät der Fall sein kann (vgl. hierzu Urteil des Bundesgerichts 7B_682/2025 vom 19. August 2025 E. 3.1). Der vorliegende Fall rechtfertigt es daher auch unter dem Aspekt seiner Schwere nicht, trotz kaum gegebener Erfolgsaussichten knappe Untersuchungsressourcen von anderen Fällen abzuziehen, anstatt gemäss dem gerade für solche Fälle entwickelten 3- Phasen-Modell vorzugehen. Die Beschwerde erweist sich damit als unbegründet und ist abzuweisen. 5. 5.1. Die Kosten des Rechtsmittelverfahrens tragen die Parteien nach Massgabe ihres Obsiegens oder Unterliegens (Art. 428 Abs. 1 StPO), weshalb sie vor- liegend dem Beschwerdeführer aufzuerlegen sind. 5.2. Zum Antrag des Beschwerdeführers, es seien ihm keine Gerichtskosten aufzuerlegen, ist zu bemerken, dass es keinen verfassungsrechtlichen An- spruch auf Erlass von Gerichtskosten gibt (Urteil des Bundesgerichts 6B_1026/2021 vom 5. Oktober 2022 E. 2.3.3) und in der vorliegenden Konstellation einzig Art. 425 StPO (wonach Forderungen aus Verfahrens- kosten von der Strafbehörde gestundet oder unter Berücksichtigung der wirtschaftlichen Verhältnisse der kostenpflichtigen Person herabgesetzt oder erlassen werden können) als gesetzliche Grundlage für eine Reduk- tion oder einen Erlass der Verfahrenskosten in Frage kommt. Gemäss stän- diger obergerichtlicher Praxis erfolgt die Prüfung einer Kostenreduktion oder eines Kostenerlasses aber erst im Zeitpunkt der Vollstreckung bzw. des Kostenbezugs. Diesfalls besteht die Möglichkeit, ein Gesuch um Erlass der Kosten zu stellen, wofür aber nicht die Beschwerdekammer in Strafsachen des Obergerichts zuständig ist, sondern die rechnungsstel- lende Behörde, d. h. die Obergerichtskasse bzw. das Zentrale Rechnungs- wesen und Controlling. Mangels Zuständigkeit ist daher auf den Antrag des Beschwerdeführers, es seien ihm keine Verfahrenskosten aufzuerlegen, nicht einzutreten. 5.3. Entschädigungen sind keine auszurichten.</w:t>
      </w:r>
    </w:p>
    <w:p>
      <w:r>
        <w:t>- 9 - Die Beschwerdekammer entscheidet: 1. Die Beschwerde wird abgewiesen, soweit darauf eingetreten wird. 2. Die Kosten des Beschwerdeverfahrens, bestehend aus einer Gerichtsge- bühr von Fr. 800.00 und den Auslagen von Fr. 54.00, zusammen Fr. 854.00, werden dem Beschwerdeführer auferlegt und in Höhe von Fr. 800.00 mit der geleisteten Kostensicherheit verrechnet. Der Beschwer- deführer hat der Obergerichtskasse somit noch Fr. 54.00 zu bezahlen.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- 10 - Aarau, 20. März 2026 Obergericht des Kantons Aargau Beschwerdekammer in Strafsachen Der Präsident: Der Gerichtsschreiber: Richli Burkhard</w:t>
      </w:r>
    </w:p>
    <w:p>
      <w:r>
        <w:rPr>
          <w:b/>
        </w:rPr>
        <w:t>E. 8</w:t>
      </w:r>
    </w:p>
    <w:p>
      <w:r>
        <w:t>Februar 2026 gegen die schlüssig begründete Sichtweise der kantona- len Staatsanwaltschaft vorbringt, vermag nicht zu überzeugen. So bringt der Beschwerdeführer gegen den zentralen Standpunkt der kan- tonalen Staatsanwaltschaft, wonach es an erfolgsversprechenden Ermitt- lungsmöglichkeiten oder Rechtshilfemassnahmen zur Wiedererlangung von den dem Beschwerdeführer deliktisch abhanden gekommenen Vermö- genswerten fehle, konkret zwar vor, dass die Firma "D._____ [...]" perio- disch und unter Fristansetzungen zur Kooperation aufgefordert werden könne, was auch bei beschränkten Mitteln einfach möglich, ohne Weiteres zumutbar und erfolgsversprechend sei (Stellungnahme vom 8. Februar 2026, S. 3 f.). Warum die Firma "D._____ [...]" auf wiederholte Anfragen anders als auf die erstmalige (erfolglose) Anfrage der kantonalen Staats- anwaltschaft reagieren sollte, ist aber nicht einsichtig. Auch ist nicht ersicht- lich, dass der kantonalen Staatsanwaltschaft entgegen ihrer sinngemässen Behauptung rechtliche Werkzeuge zur Verfügung stünden, mit der sie die Firma "D._____ [...]" auf einfache und erfolgsversprechende Weise dazu bewegen könnte, mit ihr zu kooperieren. Der Beschwerdeführer nennt sol- che rechtlichen Mittel jedenfalls nicht, sondern behauptet wenig überzeu- gend in Form von weitestgehend inhaltsleeren und damit floskelhaften Aus- führungen, dass es (doch) solche Mittel geben müsse. So führt er etwa (mit Stellungnahme vom 8. Februar 2026, S. 2) aus,  dass die Existenz einer gesperrten Wallet "reale Möglichkeiten" zur Täteridentifikation eröffne (Ziff. 1),  dass es dokumentierte erhebliche Spuren gebe, welche die Erfolgsaussichten "zielgerichteter Massnahmen" erhöhten (Ziff. 2),  dass die Höhe des eingefrorenen Betrags "weiterführende Ermitt- lungen" rechtfertige (Ziff. 2),  dass das 3-Phasen-Modell zur Vorbereitung gerichtlicher "Erhal- tungs- und Offenlegungsinstrumente" zu einer "strukturieren, konti- nuierlichen Prozessführung" verpflichte (Ziff. 3),  dass es in Fällen wie vorliegend wichtig sei, "die zuständigen Stel- len" ausdrücklich und konsequent zur "Kooperation" aufzufordern, anstatt ein Ausbleiben von Reaktion stillschweigend hinzunehmen,  dass wo nötig "Wege gefunden" werden müssten, eine Kooperation gerichtlich durchzusetzen.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