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SBK.2025.333 vom 20. März 2026</w:t>
      </w:r>
    </w:p>
    <w:p>
      <w:r>
        <w:t>Ag Strafgericht, 2026-03-20, DE</w:t>
      </w:r>
    </w:p>
    <w:p>
      <w:r>
        <w:rPr>
          <w:b/>
        </w:rPr>
        <w:t xml:space="preserve">Quelle: </w:t>
      </w:r>
      <w:r>
        <w:t>https://mcp.opencaselaw.ch/entscheid/ag_strafgericht_SBK.2025.333</w:t>
      </w:r>
    </w:p>
    <w:p>
      <w:r>
        <w:t>FR: AG_STRAFGERICHT SBK.2025.333 du 20 mars 2026</w:t>
      </w:r>
    </w:p>
    <w:p>
      <w:r>
        <w:t>IT: AG_STRAFGERICHT SBK.2025.333 del 20 marzo 2026</w:t>
      </w:r>
    </w:p>
    <w:p>
      <w:pPr>
        <w:pStyle w:val="Heading2"/>
      </w:pPr>
      <w:r>
        <w:t>Erwägungen</w:t>
      </w:r>
    </w:p>
    <w:p>
      <w:r>
        <w:rPr>
          <w:b/>
        </w:rPr>
        <w:t>E. 1</w:t>
      </w:r>
    </w:p>
    <w:p>
      <w:r>
        <w:t>Verfügungen erstinstanzlicher Gerichte sind – mit Ausnahme von verfah- rensleitenden Entscheiden – gemäss Art. 393 Abs. 1 lit. b StPO mit Be- schwerde anfechtbar. Beschwerdeausschlussgründe gemäss Art. 394 StPO liegen nicht vor. Damit ist die Beschwerde zulässig. Nicht einzutreten ist vorliegend auf den Beschwerdeantrag 3 betreffend Entfernung sämtlicher Eintragungen aus dem Vorstrafen- und Migrations- register. Die Beschwerdekammer in Strafsachen des Obergerichts des Kantons Aargau ist hierfür nicht zuständig. Ebenfalls nicht möglich ist die direkte Aufhebung des Strafbefehls vom 30. Juli 2025 durch die Beschwer- dekammer in Strafsachen des Obergerichts des Kantons Aargau, denn</w:t>
      </w:r>
    </w:p>
    <w:p>
      <w:r>
        <w:t>- 4 - Gegenstand des vorliegenden Beschwerdeverfahrens bildet einzig die Frage, ob die Vorinstanz die Einsprache zu Recht als verspätet gewertet hat. Nicht einzugehen ist sodann auf die Ausführungen des Beschwerde- führers in der Sache.</w:t>
      </w:r>
    </w:p>
    <w:p>
      <w:r>
        <w:rPr>
          <w:b/>
        </w:rPr>
        <w:t>E. 2.1</w:t>
      </w:r>
    </w:p>
    <w:p>
      <w:r>
        <w:t>Die Vorinstanz erwog, der Strafbefehl vom 30. Juli 2025 sei dem Beschwer- deführer am 9. August 2025 zugestellt worden. Die Einsprache hätte bis spätestens am 19. August 2025 zuhanden der Staatsanwaltschaft Rhein- felden-Laufenburg der Schweizerischen Post übergeben oder bei der Staatsanwaltschaft Rheinfelden-Laufenburg abgegeben werden müssen. Der Beschwerdeführer habe am 28. August 2025 per E-Mail Einsprache gegen den Strafbefehl erhoben. Diese Einsprache sei verspätet erfolgt und erfülle überdies das Formerfordernis nicht. Tatsächlich habe der Beschwerdeführer bereits am 11. August 2025 auf dem Postweg Einsprache gegen den Strafbefehl erhoben. Die Einsprache habe er der Deutschen Post übergeben. Diese Sendung habe aber den Vorgaben der Deutschen Post für Frankierung, Gewicht oder Form nicht entsprochen, weshalb sie zurückgeschickt worden sei. Nach Erhalt der zu- rückgegebenen Sendung habe es der Beschwerdeführer unterlassen, die identische Einsprache unter Beilage des unzureichend frankierten und un- geöffneten Couverts zuhanden der Staatsanwaltschaft Rheinfelden-Lau- fenburg erneut der Post zu übergeben. Und selbst wenn auf das Eingabe- datum vom 11. August 2025 des nunmehr beigelegten, ungeöffneten Cou- verts mit mutmasslich identischer Einsprache abgestellt würde, wäre damit vorliegend nur der Nachweis der Übergabe der Einsprache an die Deut- sche Post erbracht. Die Einsprachefrist sei dadurch jedoch nicht gewahrt, da nicht die Übergabe der Einsprache an die Deutsche Post, sondern das Datum der Empfangnahme zur Weiterbeförderung durch die Schweizeri- sche Post massgebend sei. Da der Beschwerdeführer sich darauf be- schränke, per E-Mail vom 28. August 2025 (formungültig) Einsprache zu erheben, und nicht erneut eine postalische Einsprache unter Beilage des unzureichend frankierten und ungeöffneten Couverts vorgenommen habe, könne er aus seinem ersten "Einspracheversuch" mit Eingabe vom 11. Au- gust 2025 nichts zu seinen Gunsten ableiten. Anschliessend prüfte die Vorinstanz, ob die Voraussetzungen für eine Wie- derherstellung der Einsprachefrist gegeben seien, was sie verneinte. Sie liess dabei aber offen, ob sie für die Beurteilung eines allfälligen Fristwie- derherstellungsgesuchs überhaupt zuständig war.</w:t>
      </w:r>
    </w:p>
    <w:p>
      <w:r>
        <w:rPr>
          <w:b/>
        </w:rPr>
        <w:t>E. 2.2</w:t>
      </w:r>
    </w:p>
    <w:p>
      <w:r>
        <w:t>Der Beschwerdeführer machte beschwerdeweise geltend, er habe am 11. August 2025 fristgerecht Einsprache gegen den Strafbefehl erhoben.</w:t>
      </w:r>
    </w:p>
    <w:p>
      <w:r>
        <w:t>- 5 - Die Einsprache sei aber aufgrund eines Fehlers der Post (falsche Frankie- rung bei der Post) irrtümlich als verspätet beurteilt worden. Die verspätete Zustellung der Einsprache falle nicht in seinen Verantwortungsbereich. Er dürfe nicht wegen eines Fehlverhaltens Dritter (gemeint: Deutsche Post) benachteiligt werden.</w:t>
      </w:r>
    </w:p>
    <w:p>
      <w:r>
        <w:rPr>
          <w:b/>
        </w:rPr>
        <w:t>E. 2.3</w:t>
      </w:r>
    </w:p>
    <w:p>
      <w:r>
        <w:t>Gegen den Strafbefehl kann die beschuldigte Person bei der Staatsanwalt- schaft innert zehn Tagen schriftlich Einsprache erheben (Art. 354 Abs. 1 lit. a StPO). Ohne gültige Einsprache wird der Strafbefehl zum rechtskräfti- gen Urteil (Art. 354 Abs. 3 StPO). Ungültig ist die Einsprache unter ande- rem, wenn sie verspätet ist (BGE 142 IV 201 E. 2.2; Urteil des Bundesge- richts 6B_1329/2020 vom 20. Mai 2021 E. 1.3.2). Fristen, die durch eine Mitteilung oder den Eintritt eines Ereignisses aus- gelöst werden, beginnen am folgenden Tag zu laufen (Art. 90 Abs. 1 StPO). Fällt der letzte Tag der Frist auf einen Samstag, einen Sonntag oder einen anerkannten Feiertag, so endet die Frist am nächstfolgenden Werktag (Art. 90 Abs. 2 StPO). Eingaben müssen spätestens am letzten Tag der Frist bei der Strafbehörde abgegeben oder zu deren Handen der Schwei- zerischen Post übergeben werden (Art. 91 Abs. 2 StPO).</w:t>
      </w:r>
    </w:p>
    <w:p>
      <w:r>
        <w:rPr>
          <w:b/>
        </w:rPr>
        <w:t>E. 2.4.1</w:t>
      </w:r>
    </w:p>
    <w:p>
      <w:r>
        <w:t>Der Strafbefehl vom 30. Juli 2025 wurde dem Beschwerdeführer gemäss Sendungsverfolgung der Schweizerischen Post (Sendungsnummer [...]) am 9. August 2025 zugestellt (act. 35). Die 10-tägige Einsprachefrist be- gann damit am 10. August 2025 zu laufen und endete am 19. August 2025. Dass innert dieser Frist bei der Staatsanwaltschaft Rheinfelden-Laufenburg keine Einsprache eingegangen ist und eine solche auch nicht der Schwei- zerischen Post zur Beförderung übergeben worden ist, ist unbestritten. Un- bestritten ist auch, dass die mit E-Mail vom 28. August 2025 erhobene Ein- sprache verspätet und formungültig war.</w:t>
      </w:r>
    </w:p>
    <w:p>
      <w:r>
        <w:rPr>
          <w:b/>
        </w:rPr>
        <w:t>E. 2.4.2.1</w:t>
      </w:r>
    </w:p>
    <w:p>
      <w:r>
        <w:t>Der Beschwerdeführer stellt sich aber auf den Standpunkt, er habe bereits am 11. August 2025 firstwahrend Einsprache erhoben. Die Vorinstanz habe die Einsprache zu Unrecht als verspätet gewertet.</w:t>
      </w:r>
    </w:p>
    <w:p>
      <w:r>
        <w:rPr>
          <w:b/>
        </w:rPr>
        <w:t>E. 2.4.2.2</w:t>
      </w:r>
    </w:p>
    <w:p>
      <w:r>
        <w:t>Der Beschwerdeführer übergab der Deutschen Post am 11. August 2025 eine Sendung, die an die Staatsanwaltschaft Rheinfelden-Laufenburg adressiert war (act. 48). Diese Sendung war jedoch nicht korrekt frankiert, weshalb die Sendung an den Beschwerdeführer retourniert und von diesem am 27. August 2025 in Empfang genommen wurde. Mit E-Mail vom</w:t>
      </w:r>
    </w:p>
    <w:p>
      <w:r>
        <w:t>- 6 - 28. August 2025 wandte er sich an die Staatsanwaltschaft Rheinfelden- Laufenburg und erhob Einsprache. Die Staatsanwaltschaft Rheinfelden- Laufenburg überwies die Einsprache am 4. September 2025 der Vorinstanz zur Beurteilung. Die Vorinstanz forderte den Beschwerdeführer am 25. September 2025 auf, zur Frage der Gültigkeit der Einsprache Stellung zu nehmen. Der Beschwerdeführer liess sich mit Eingabe vom 8. Okto- ber 2025 vernehmen (Datum Postaufgabe in Deutschland) und reichte zu- sammen mit seiner Stellungnahme den am 11. August 2025 der Deutschen Post zur Beförderung übergebenen, ungeöffneten Briefumschlag ein.</w:t>
      </w:r>
    </w:p>
    <w:p>
      <w:r>
        <w:rPr>
          <w:b/>
        </w:rPr>
        <w:t>E. 2.4.2.3</w:t>
      </w:r>
    </w:p>
    <w:p>
      <w:r>
        <w:t>Die Aufgabe einer Eingabe bei einer ausländischen Post hat keine fristwah- rende Wirkung. In einem solchen Fall ist auf den Tag abzustellen, an dem die Eingabe von der Schweizerischen Post zur Weiterbeförderung in Emp- fang genommen wird (Urteil des Bundesgerichts 6B_256/2022 vom 21. März 2022 E. 2.1). Insofern besteht eine Privilegierung hinsichtlich der Aufgabe einer Sendung bei der Schweizerischen Post gegenüber der Auf- gabe bei einer ausländischen Post. Wird eine Sendung einer ausländi- schen Post zur Beförderung übergeben, besteht eine Unsicherheit hinsicht- lich des Zeitpunkts, zu welchem die Sendung durch die Schweizerische Post übernommen wird. Das Risiko, dass die Sendung die Schweizerische Post nicht fristgerecht erreicht, trägt grundsätzlich die rechtsuchende Per- son. Wie bereits ausgeführt, wurde die der Deutschen Post am 11. August 2025 übergebene Sendung durch die Deutsche Post an den Beschwerdeführer retourniert. Die Sendung wurde somit nie von der Schweizerischen Post in Empfang genommen. Die der Deutschen Post am 11. August 2025 über- gebene Einsprache war damit grundsätzlich nicht fristwahrend.</w:t>
      </w:r>
    </w:p>
    <w:p>
      <w:r>
        <w:rPr>
          <w:b/>
        </w:rPr>
        <w:t>E. 2.4.2.4</w:t>
      </w:r>
    </w:p>
    <w:p>
      <w:r>
        <w:t>Nach der Rechtsprechung des Bundesgerichts betreffend Art. 143 Abs. 1 ZPO ist sowohl bei der Rücksendung im Falle von nicht oder unge- nügend frankierten Eingaben (Urteile des Bundesgerichts 4A_374/2014 vom 26. Februar 2015 E. 3.2; 2C_196/2022 vom 11. März 2022 E. 4) als auch bei falsch adressierten Eingaben (Urteil des Bundesgerichts 9C_912/2015 vom 5. Juli 2016 E. 3.2; vgl. BGE 39 I 54 E. 1) für die Frist- wahrung das Datum der ersten Postaufgabe massgebend, wenn der Man- gel behoben wird und die mittels erneuter Postaufgabe zugestellte Eingabe mit der ersten (retournierten) Sendung nachweislich identisch ist (Urteile des Bundesgerichts 5A_866/2022 vom 29. August 2023 E. 2.4.1; 5A_536/2018 vom 21. September 2018 E. 3.5). Dieses Abstellen gemäss der bundesgerichtlichen Praxis auf die Übergabe einer Eingabe an die Schweizerische Post wird als Expeditionsprinzip bezeichnet (vgl. auch AM- STUTZ/ARNOLD, in: Basler Kommentar, Bundesgerichtsgesetz,</w:t>
      </w:r>
    </w:p>
    <w:p>
      <w:r>
        <w:rPr>
          <w:b/>
        </w:rPr>
        <w:t>E. 2.5</w:t>
      </w:r>
    </w:p>
    <w:p>
      <w:r>
        <w:t>Wie bereits ausgeführt, prüft die Vorinstanz auch, ob Gründe für eine Wie- derherstellung der Einsprachefrist vorliegen. Über die Frage der Fristwie- derherstellung hätte jedoch – sofern der Beschwerdeführer bei der Staats- anwaltschaft Rheinfelden-Laufenburg überhaupt ein Gesuch um Fristwie- derherstellung gestellt hat – nicht die Vorinstanz zu befinden, sondern die Staatsanwaltschaft Rheinfelden-Laufenburg. Entsprechend ist auf die Frage der Fristwiederherstellung vorliegend nicht weiter einzugehen.</w:t>
      </w:r>
    </w:p>
    <w:p>
      <w:r>
        <w:rPr>
          <w:b/>
        </w:rPr>
        <w:t>E. 3</w:t>
      </w:r>
    </w:p>
    <w:p>
      <w:r>
        <w:t>Die Beschwerde ist abzuweisen, soweit darauf einzutreten ist. Das Gesuch um aufschiebende Wirkung ist damit gegenstandslos geworden. Die Kos- ten des Beschwerdeverfahrens sind ausgangsgemäss dem mit seiner Be- schwerde unterliegenden Beschwerdeführer aufzuerlegen (Art. 428 Abs. 1 StPO). Eine Entschädigung ist ihm nicht auszurichten. Die Beschwerdekammer entscheidet: 1. Die Beschwerde wird abgewiesen, soweit darauf eingetreten wird.</w:t>
      </w:r>
    </w:p>
    <w:p>
      <w:r>
        <w:t>- 8 - 2. Die obergerichtlichen Verfahrenskosten, bestehend aus einer Gerichtsge- bühr von Fr. 800.00 und den Auslagen von Fr. 84.00, zusammen Fr. 884.00,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20. März 2026 Obergericht des Kantons Aargau Beschwerdekammer in Strafsachen Der Präsident: Die Gerichtsschreiberin: Richli Groebli Arioli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