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SBK.2025.322 vom 25. November 2025</w:t>
      </w:r>
    </w:p>
    <w:p>
      <w:r>
        <w:t>Ag Strafgericht, 2025-11-25, DE</w:t>
      </w:r>
    </w:p>
    <w:p>
      <w:r>
        <w:rPr>
          <w:b/>
        </w:rPr>
        <w:t xml:space="preserve">Quelle: </w:t>
      </w:r>
      <w:r>
        <w:t>https://mcp.opencaselaw.ch/entscheid/ag_strafgericht_SBK.2025.322</w:t>
      </w:r>
    </w:p>
    <w:p>
      <w:r>
        <w:t>FR: AG_STRAFGERICHT SBK.2025.322 du 25 novembre 2025</w:t>
      </w:r>
    </w:p>
    <w:p>
      <w:r>
        <w:t>IT: AG_STRAFGERICHT SBK.2025.322 del 25 novembre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die Beschwerdeinstanz, wenn die Staatsanwaltschaft oder die erstinstanzli- chen Gerichte betroffen sind.</w:t>
      </w:r>
    </w:p>
    <w:p>
      <w:r>
        <w:rPr>
          <w:b/>
        </w:rPr>
        <w:t>E. 1.2</w:t>
      </w:r>
    </w:p>
    <w:p>
      <w:r>
        <w:t>Nach Art. 30 Abs. 1 BV und Art. 6 Ziff. 1 EMRK hat jede Person, deren Sa- che in einem gerichtlichen Verfahren beurteilt werden muss, Anspruch da- rauf, dass ihre Streitsache von einem oder einer unbefangenen, unvorein- genommenen und unparteiischen Richter oder Richterin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 rantie wird verletzt, wenn bei objektiver Betrachtung der Anschein der Be- fangenheit oder die Gefahr der Voreingenommenheit besteht (Urteil des Bundesgerichts 7B_341/2025 vom 9. Mai 2025 E. 3.3 m.w.H.).</w:t>
      </w:r>
    </w:p>
    <w:p>
      <w:r>
        <w:t>- 4 - Art. 56 StPO konkretisiert diesen Grundsatz für das Strafverfahren. Ge- mäss dieser Bestimmung tritt eine in einer Strafbehörde tätige Person unter anderem in den Ausstand, wenn sie aus anderen Gründen, insbesondere wegen Freundschaft oder Feindschaft mit einer Partei oder deren Rechts- beistand, befangen sein könnte (lit. f). Zu den Strafbehörden gehören auch die Gerichte (siehe Art. 13 StPO). Diese Bestimmung hat die Tragweite ei- ner Generalklausel, die alle in den vorausgehenden Buchstaben nicht aus- drücklich vorgesehenen Ausstandsgründe abdeckt. Entscheide oder Unter- suchungshandlungen, die sich im Nachhinein als falsch erweisen, begrün- den nicht schon an sich einen objektiven Anschein der Befangenheit. Allein besonders schwere oder wiederholte Fehler, die schwere Pflichtverletzun- gen des Magistraten bilden, können einen Verdacht der Parteilichkeit be- gründen, sofern die Umstände darauf hindeuten, dass der Richter befan- gen ist, oder zumindest objektiv den Anschein der Befangenheit rechtferti- gen. Denn die richterliche Funktion zwingt dazu, sich über oft bestrittene und heikle Elemente schnell zu entscheiden. Es obliegt im Übrigen den normalerweise zuständigen Beschwerdeinstanzen, in diesem Rahmen eventuell begangene Fehler festzustellen und zu berichtigen. Das Aus- standsverfahren hat daher nicht zum Gegenstand, es den Parteien zu er- lauben, die Art der Untersuchungsführung zu bestreiten und die verschie- denen namentlich von der Verfahrensleitung getroffenen Zwischenent- scheide zur Diskussion zu stellen (BGE 143 IV 69 E. 3.2 = Pra 2017 Nr. 97, 937).</w:t>
      </w:r>
    </w:p>
    <w:p>
      <w:r>
        <w:rPr>
          <w:b/>
        </w:rPr>
        <w:t>E. 2</w:t>
      </w:r>
    </w:p>
    <w:p>
      <w:r>
        <w:t>Der Gesuchsteller führt zur Begründung des Ausstandsbegehrens aus, Ge- richtspräsident B._____ habe mit Verfügung vom 21. Oktober 2025 nicht nur die ersuchte Einsetzung von Kim Mauerhofer als neue amtliche (not- wendige) Verteidigerin abgewiesen, sondern darüber hinaus auch dem Ge- suchsteller die notwendige Verteidigung an sich explizit aberkannt. Die von ihm angeführte Begründung sei klarerweise falsch. Gerichtspräsident B._____ sei zudem am 17. Oktober 2025 noch davon ausgegangen, dass für den Gesuchsteller eine neue amtliche Verteidigung bestellt werden müsse. Es sei stossend, unhaltbar und willkürlich, dass diese gerichtliche Einschätzung nun kurz vor der Hauptverhandlung zum Nachteil des Ge- suchstellers verworfen werde. Die Aberkennung der notwendigen Verteidi- gung in der vorliegenden Konstellation bedeute eine schwerwiegende Ver- letzung fundamentaler grundrechtlich geschützter Verteidigungsrechte und damit einen besonders krassen Rechtsfehler, welcher einen Ausstands- grund begründe. Dieses Vorgehen stelle eine schwere Amtspflichtverlet- zung dar und wirke sich eindeutig einseitig und direkt zu Lasten des Ge- suchstellers aus und offenbare eine auf fehlender Distanz und Neutralität beruhende Haltung. Damit sei der grundrechtlich zu garantierende An- spruch auf einen verfassungsmässigen Richter bzw. die Unparteilichkeit und Unbefangenheit des Gerichts verletzt.</w:t>
      </w:r>
    </w:p>
    <w:p>
      <w:r>
        <w:t>- 5 -</w:t>
      </w:r>
    </w:p>
    <w:p>
      <w:r>
        <w:rPr>
          <w:b/>
        </w:rPr>
        <w:t>E. 3</w:t>
      </w:r>
    </w:p>
    <w:p>
      <w:r>
        <w:t>Die Vorbringen des Gesuchstellers zielen primär auf die Verfügung vom 21. Oktober 2025 betreffend Wechsel der amtlichen Verteidigung und Ver- schiebung der Hauptverhandlung. Der Gesuchsteller erblickt eine Befan- genheit von Gerichtspräsident B._____ im Umstand, dass dieser ihm den beantragten Wechsel der amtlichen Verteidigung nicht gewährte. Entgegen dem Gesuchsteller kann darin jedoch kein Ausstandsgrund ausgemacht werden. Gerichtspräsident B._____ legte in der Verfügung vom 21. Okto- ber 2025 ausführlich die Gründe dar, weshalb seiner Ansicht nach kein Fall von notweniger Verteidigung mehr vorliege und entsprechend dem Ge- suchsteller keine neue amtliche Verteidigung gewährt werden könne. Ge- gen die entsprechende Verfügung steht der Rechtsmittelweg offen, wobei der Gesuchsteller bereits Beschwerde erhob (vgl. SBK.2025.313). Ob sich die Verfügung vom 21. Oktober 2025 als zutreffend erweisen wird oder auf- zuheben ist, ist Gegenstand des hängigen Beschwerdeverfahrens. Bei die- ser Konstellation stellt die Nichtgewährung des Wechsels der amtlichen Verteidigung durch Gerichtspräsident B._____ jedenfalls keinen derart schweren Verfahrensfehler dar, der einer schweren Amtspflichtverletzung gleichkommen würde. Vielmehr würde es sich gegebenenfalls um einen "gewöhnlichen" Fehler handeln, dessen Feststellung bzw. Berichtigung der Beschwerdeinstanz im Rahmen des Beschwerdeverfahrens obliegt. Damit besteht kein Anschein der Befangenheit im Sinne von Art. 56 lit. f StPO. Andere Ausstandsgründe macht der Gesuchsteller weder geltend noch sind solche ersichtlich. Das Ausstandsbegehren erweist sich damit als un- begründet und ist abzuweisen.</w:t>
      </w:r>
    </w:p>
    <w:p>
      <w:r>
        <w:rPr>
          <w:b/>
        </w:rPr>
        <w:t>E. 4</w:t>
      </w:r>
    </w:p>
    <w:p>
      <w:r>
        <w:t>Bei diesem Verfahrensausgang wird der Gesuchsteller kostenpflichtig (Art. 59 Abs. 4 Satz 2 StPO) und hat keinen Anspruch auf Entschädigung. Die Beschwerdekammer entscheidet: 1. Das Ausstandsbegehren wird abgewiesen. 2. Die obergerichtlichen Verfahrenskosten, bestehend aus einer Gerichtsge- bühr von Fr. 800.00 und den Auslagen von Fr. 24.00, zusammen Fr. 824.00, werden dem Gesuchsteller auferlegt. Zustellung an: […]</w:t>
      </w:r>
    </w:p>
    <w:p>
      <w:r>
        <w:t>- 6 -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November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