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SBK.2025.309 vom 28. April 2026</w:t>
      </w:r>
    </w:p>
    <w:p>
      <w:r>
        <w:t>Ag Strafgericht, 2026-04-28, DE</w:t>
      </w:r>
    </w:p>
    <w:p>
      <w:r>
        <w:rPr>
          <w:b/>
        </w:rPr>
        <w:t xml:space="preserve">Quelle: </w:t>
      </w:r>
      <w:r>
        <w:t>https://mcp.opencaselaw.ch/entscheid/ag_strafgericht_SBK.2025.309</w:t>
      </w:r>
    </w:p>
    <w:p>
      <w:r>
        <w:t>FR: AG_STRAFGERICHT SBK.2025.309 du 28 avril 2026</w:t>
      </w:r>
    </w:p>
    <w:p>
      <w:r>
        <w:t>IT: AG_STRAFGERICHT SBK.2025.309 del 28 aprile 2026</w:t>
      </w:r>
    </w:p>
    <w:p>
      <w:pPr>
        <w:pStyle w:val="Heading2"/>
      </w:pPr>
      <w:r>
        <w:t>Erwägungen</w:t>
      </w:r>
    </w:p>
    <w:p>
      <w:r>
        <w:rPr>
          <w:b/>
        </w:rPr>
        <w:t>E. 1.1</w:t>
      </w:r>
    </w:p>
    <w:p>
      <w:r>
        <w:t>Verfügungen der Staatsanwaltschaft sind gemäss Art. 393 Abs. 1 lit. a StPO mit Beschwerde anfechtbar. Gemäss Art. 382 Abs. 1 StPO kann jede Partei, die ein rechtlich geschütztes Interesse an der Aufhebung oder Än- derung eines Entscheids hat, ein Rechtsmittel ergreifen. Die Beschwerde ist innert zehn Tagen schriftlich und begründet einzureichen (Art. 396 Abs. 1 StPO).</w:t>
      </w:r>
    </w:p>
    <w:p>
      <w:r>
        <w:rPr>
          <w:b/>
        </w:rPr>
        <w:t>E. 1.2.1</w:t>
      </w:r>
    </w:p>
    <w:p>
      <w:r>
        <w:t>Die Kantonale Staatsanwaltschaft forderte mit der angefochtenen Verfü- gung vom 20. Oktober 2025 die B._____ AG zur Herausgabe von Bankun- terlagen betreffend das auf den Beschwerdeführer lautende Konto aaa auf und beschlagnahmte die einverlangten Unterlagen gleichzeitig als Beweis- mittel. Die B._____ AG reichte die Unterlagen am 24. Oktober 2025 ein, welche – wie sich aus der Beschwerdeantwort der Kantonalen Staatsan- waltschaft (insbesondere den Ausführungen zur Stornierung der Überwei- sung vom 1. Juli 2024; Beschwerdeantwort S. 4) ergibt – auch bereits durchsucht wurden.</w:t>
      </w:r>
    </w:p>
    <w:p>
      <w:r>
        <w:rPr>
          <w:b/>
        </w:rPr>
        <w:t>E. 1.2.2</w:t>
      </w:r>
    </w:p>
    <w:p>
      <w:r>
        <w:t>Der Beschwerdeführer beantragte nach Erlass der angefochtenen Verfü- gung trotz des darin enthaltenen Hinweises, dass das Siegelungsrecht in- nert drei Tagen geltend zu machen sei, keine Siegelung i.S.v. Art. 248 StPO. Im Übrigen beruft sich der Beschwerdeführer auch im Beschwerde- verfahren nicht auf konkrete Geheimnisschutzgründe gemäss Art. 264 StPO (vgl. E. 3.4.3). Hinsichtlich der angeordneten Beschlagnahme sind die allgemeinen Zwangsmassnahmenvoraussetzungen von Art. 197 StPO</w:t>
      </w:r>
    </w:p>
    <w:p>
      <w:r>
        <w:t>- 4 - damit im – diesbezüglich von einem rechtlich geschützten Interesse (Art. 382 Abs. 1 StPO) getragenen – Beschwerdeverfahren (Art. 393 ff. StPO) zu prüfen (und mangels Siegelungsantrags bzw. mangels Geltend- machung von schutzwürdigen Geheimnisinteressen i.S.v. Art. 264 StPO nicht akzessorisch im Rahmen eines [angesichts der bereits erfolgten Durchsicht vorliegend ohnehin nicht mehr zielführenden] Entsiegelungsver- fahrens; vgl. BGE 151 IV 30 Regeste, E. 2.4 und 4.4; Urteil des Bundesge- richts 7B_901/2024 vom 9. Dezember 2024 E. 1.3.2).</w:t>
      </w:r>
    </w:p>
    <w:p>
      <w:r>
        <w:rPr>
          <w:b/>
        </w:rPr>
        <w:t>E. 1.2.3</w:t>
      </w:r>
    </w:p>
    <w:p>
      <w:r>
        <w:t>Nachdem die Herausgabe der Bankunterlagen bereits am 24. Oktober 2025 erfolgt ist, fehlt es an einem aktuellen rechtlich geschützten Interesse, die Editionsanordnung auf ihre Rechtmässigkeit zu überprüfen (Art. 382 Abs. 1 StPO), womit nicht auf die Beschwerde einzutreten ist, sollte sich diese auch dagegen richten. Unter diesen Umständen erübrigen sich Aus- führungen zur Anfechtbarkeit einer (der Beschlagnahme grundsätzlich zeit- lich vorgehenden) Editionsanordnung sowie zur vorliegend vorgenomme- nen Kombination einer Editionsanordnung mit einer Beschlagnahmeverfü- gung (vgl. Beschlüsse des Bundesstrafgerichts BB.2023.129 vom 27. Juli 2023 E. 2, BB.2015.107 vom 28. Oktober 2015 und BB.2014.150 vom</w:t>
      </w:r>
    </w:p>
    <w:p>
      <w:r>
        <w:rPr>
          <w:b/>
        </w:rPr>
        <w:t>E. 1.3</w:t>
      </w:r>
    </w:p>
    <w:p>
      <w:r>
        <w:t>Nachdem keine Beschwerdeausschlussgründe i.S.v. Art. 394 StPO vorlie- gen, ist auf die form- und fristgerecht erhobene Beschwerde (mit der er- wähnten Einschränkung) einzutreten. 2. 2.1. Der Beschwerdeführer macht geltend, dass die angefochtene Verfügung lediglich pauschal begründet sei, was der Begründungspflicht nicht ge- nüge. Es werde weder der hinreichende Tatverdacht konkretisiert noch der Zusammenhang zwischen den verlangten Unterlagen und dem Beweis- zweck dargelegt (Beschwerde S. 4 f.). Damit rügt der Beschwerdeführer eine Verletzung seines Anspruchs auf rechtliches Gehör (Art. 29 Abs. 2 BV; Art. 3 Abs. 2 lit. c StPO), worauf wegen der formellen Natur des Gehörsan- spruchs vorab einzugehen ist (BGE 137 I 195 E. 2.2). 2.2. Zum Anspruch auf rechtliches Gehör (Art. 3 Abs. 2 lit. c und Art. 107 StPO, Art. 29 Abs. 2 BV, Art. 6 Ziff. 1 EMRK) gehört, dass die Behörde die Vor- bringen des vom Entscheid in seiner Rechtsstellung Betroffenen auch tat- sächlich hört, prüft und in der Entscheidfindung berücksichtigt. Daraus folgt die Verpflichtung der Behörde, ihren Entscheid zu begründen (Art. 81 Abs. 3 StPO). Es ist jedoch nicht erforderlich, dass sie sich mit allen Par- teistandpunkten einlässlich auseinandersetzt und jedes einzelne</w:t>
      </w:r>
    </w:p>
    <w:p>
      <w:r>
        <w:t>- 5 - Vorbringen ausdrücklich widerlegt. Vielmehr kann sie sich auf die für den Entscheid wesentlichen Punkte beschränken. Die Begründung muss so ab- gefasst sein, dass sich die betroffene Person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(Urteil des Bundesgerichts 7B_1366/2025 vom 12. Januar 2026 E. 3.2 m.w.H.). Art. 263 Abs. 2 StPO verlangt, dass die Beschlagnahme mit einem schrift- lichen, kurz begründeten Befehl anzuordnen ist. Dem Betroffenen sind Grund und Reichweite des Eingriffs in das Eigentum darzulegen und dem für die Durchführung der Beschlagnahme Verantwortlichen eine möglichst präzise Anleitung für sein Tun zu geben. Demzufolge hat der Beschlagnah- mebefehl die Personalien der beschuldigten Person und ihrer allfälligen Verteidigung, die Gegenstand der Strafuntersuchung bildenden Tatbe- stände, die Objekte der Beschlagnahme sowie deren Rechtsgrund zu nen- nen. Überdies ist kurz darzulegen, aus welchen tatsächlichen Gründen die Beschlagnahme angeordnet wird (Urteil des Bundesgerichts 1B_18/2014 vom 20. März 2014 E. 2.2; Urteil des Bundesgerichts 1B_641/2020 vom 10. März 2021 E. 2.4 [betreffend Art. 112 Abs. 1 lit. b BGG]; FELIX BOM- MER/PETER GOLDSCHMID, in: Basler Kommentar, Schweizerische Strafpro- zessordnung, 3. Aufl. 2023, N. 62 zu Art. 263 StPO). An die Begründung von (Beschlagnahme-)Verfügungen sind im Allgemeinen keine hohen An- forderungen zu stellen, namentlich dann nicht, wenn den Betroffenen die wesentlichen Umstände bereits bekannt sind (Urteil des Bundesgerichts 1P.740/2005 vom 20. Juni 2006 E. 2.2). 2.3. In der angefochtenen Verfügung wird der Straftatbestand der Geldwäsche- rei gemäss Art. 305bis Ziff. 1 StGB genannt, dessen der Beschwerdeführer (u.a.) verdächtigt wird. Hinsichtlich des der Beschlagnahme zugrunde lie- genden Tatverdachts wird darauf verwiesen, dass auf dem Konto des Be- schwerdeführers zwei Gutschriften über insgesamt Fr. 82'480.00 mit betrü- gerischem Hintergrund eingegangen seien, wobei die fraglichen Bankun- terlagen der Klärung des rechtsrelevanten Sachverhalts im Rahmen des laufenden Strafverfahrens und als Beweismittel dienen würden. Dem Be- schwerdeführer waren die wesentlichen Umstände des bereits seit Oktober 2023 u.a. wegen mehrfacher Geldwäscherei gegen ihn geführten Strafver- fahrens bekannt. Insbesondere wusste der Beschwerdeführer vom gegen ihn erhobenen Vorwurf, dass deliktisch erlangte Gelder auf verschiedenen Konten gutgeschrieben worden seien, an denen er wirtschaftlich berechtigt gewesen oder auf die er zumindest Zugriff gehabt habe (vgl. Beschwerde- antwort der Kantonalen Staatsanwaltschaft S. 2 sowie die hierzu einge- reichten Beilagen [u.a. Zusammenfassung der Einvernahmen des Be- schwerdeführers vom 29. März 2023 und 15. Mai 2023; act. 6.1.1 10]).</w:t>
      </w:r>
    </w:p>
    <w:p>
      <w:r>
        <w:t>- 6 - Unter diesen Umständen und angesichts der umfassenden Beschlag- nahme der das Konto des Beschwerdeführers bei der B._____ AG betref- fenden Bankunterlagen war für den Beschwerdeführer ohne weiteres er- kennbar, dass sich die Beweismittelbeschlagnahme nicht auf die beiden Zahlungen vom 1. Juli 2024 beschränken sollte, deren Überweisung an den Beschwerdeführer – wie aus der angefochtenen Verfügung deutlich hervor- geht – bereits bekannt war, sondern auch darauf abzielte, die deliktische Verwendung dieses Kontos (auch über die explizit genannten Zahlungen hinaus) zu überprüfen und weitere Hinweise zum gegen den Beschwerde- führer erhobenen Tatvorwurf – etwa zu verdächtigen Transaktionen und deren Geldfluss, weiteren Berechtigten oder von der Bank vermerkten bzw. mit dem Beschwerdeführer thematisierten Auffälligkeiten in der Kontofüh- rung – zu erlangen und als Beweismittel zu sichern. Entsprechend rügte der Beschwerdeführer auch, dass es sich bei der Beschlagnahme der Kon- tounterlagen um eine unverhältnismässige "fishing expedition" handle (Be- schwerde S. 4 f.; vgl. dazu E. 3.3 f.) und äusserte er sich im Beschwerde- verfahren nicht mehr zum in der Beschwerdeantwort der Kantonalen Staatsanwaltschaft ausführlicher dargelegten Tatverdacht und Zweck der angefochtenen Verfügung. Es liegt insgesamt keine Verletzung des An- spruchs auf rechtliches Gehör vor. 3. 3.1. Gemäss Art. 263 Abs. 1 lit. a StPO können Gegenstände einer beschuldig- ten Person oder einer Drittperson u.a. beschlagnahmt werden, wenn diese voraussichtlich als Beweismittel gebraucht werden (sog. Beweismittelbe- schlagnahme). Ist der Grund für die Beschlagnahme weggefallen, hebt die Staatsanwaltschaft oder das Gericht die Beschlagnahme auf und händigt die Gegenstände der berechtigten Person aus (Art. 267 Abs. 1 StPO). Für eine Beweismittelbeschlagnahme gemäss Art. 263 Abs. 1 lit. a StPO kommen grundsätzlich sämtliche Objekte in Betracht, welche eventuell be- weisrelevante Informationen enthalten. Ein Gegenstand ist eventuell be- weisrelevant, wenn er in direktem oder indirektem Zusammenhang mit der inkriminierten Tat stehen könnte. In Betracht fallen indessen auch Objekte, welche wahrscheinlich die Tatumstände im weiteren Sinn oder die persön- lichen Verhältnisse eines Verdächtigen im Hinblick auf die Strafzumessung erhellen können (STEFAN HEIMGARTNER, in: Kommentar zur Schweizeri- schen Strafprozessordnung, 3. Aufl. 2020, N. 15 zu Art. 263 StPO). Die Beschlagnahme und deren Aufrechterhaltung als Zwangsmassnahme hat den allgemeinen Voraussetzungen von Art. 197 StPO zu genügen; d.h. sie ist nur dann zulässig, wenn sie auf einer gesetzlichen Grundlage beruht, ein hinreichender Tatverdacht vorliegt und die Massnahme verhältnismäs- sig ist.</w:t>
      </w:r>
    </w:p>
    <w:p>
      <w:r>
        <w:t>- 7 - 3.2. Das Vorliegen einer gesetzlichen Grundlage für die mit der angefochtenen Verfügung angeordnete Beschlagnahme von Bankunterlagen ist nicht be- stritten und mit Blick auf Art. 263 ff. StPO zu bejahen. 3.3. Der Beschwerdeführer bestreitet das Vorliegen eines hinreichenden Tat- verdachts auf Geldwäscherei nicht. Den in den Akten enthaltenen Berich- ten der Kantonspolizei St. Gallen und der Kantonspolizei Zürich (act. 6.1.1 1 ff. und 1.9.3 1 ff.; beides eingereicht mit Beschwerdeantwort der Kanto- nalen Staatsanwaltschaft) sowie der Kantonspolizei und Staatsanwalt- schaft Basel-Stadt (act. 1.4.7 7 ff.) können diverse Anhaltspunkte entnom- men werden, dass auf verschiedene auf den Beschwerdeführer bzw. von ihm geführte Gesellschaften lautende Konten (u.a. auch auf das vorliegend relevante Konto bei der B._____ AG) deliktisch (betreffend die Geschädig- ten C._____ und D._____ etwa durch das Vorgehen "falscher Polizist" bzw. "falscher Bankmitarbeiter") erlangte Gelder eingingen und weitergeleitet bzw. in bar bezogen wurden. Es kann zudem auf die Ausführungen der Kantonalen Staatsanwaltschaft in der Beschwerdeantwort verwiesen wer- den (Beschwerdeantwort S. 1 ff.). Angesichts des bestehenden Tatverdachts liegt – entgegen der Ansicht des Beschwerdeführers (Beschwerde S. 4) – auch keine unzulässige Beweis- ausforschung vor (sog. fishing expedition; vgl. BGE 149 IV 369 Regeste). 3.4. 3.4.1. Die Beschlagnahme von Bankunterlagen ist ohne Weiteres geeignet, den über ein Konto erfolgten Geldfluss zu dokumentieren und insbesondere Er- kenntnisse etwa zum Ursprung und der weiteren Transferierung verdächti- ger Zahlungen oder zu von der Bank vermerkten Auffälligkeiten betreffend die Kundenbeziehung zu erlangen und den bereits bestehenden Tatver- dacht auf Geldwäscherei weiter zu konkretisieren. Vorliegend enthalten die beschlagnahmten Unterlagen (act. 5.1.10 3 ff.) di- verse Anhaltspunkte, welche in engem Zusammenhang mit dem gegen den Beschwerdeführer erhobenen Tatvorwurf stehen. Der Betrag von Fr. 82'480.00, welcher mutmasslich von der Geschädigten C._____ durch die Betrugsmasche "falscher Bankmitarbeiter/falscher Polizist" erlangt und (nach Eingang auf ein Firmenkonto bei der E._____) am 1. Juli 2024 in zwei Tranchen à Fr. 41'225.00 bzw. 41'255.00 an den Beschwerdeführer über- wiesen wurde (vgl. act. 1.4.7 72), wurde gemäss den Kontoauszügen zwar nicht dem Konto des Beschwerdeführers bei der B._____ AG gutgeschrie- ben (act. 5.1.10 25). Der Kundenkorrespondenz und den internen Notizen zu den Kundenkontakten ist indessen zu entnehmen, dass der Beschwer- deführer am 1. Juli 2024 den Eingang von ca. Fr. 40'000.00 ankündigte und</w:t>
      </w:r>
    </w:p>
    <w:p>
      <w:r>
        <w:t>- 8 - sich wiederholt nach dem Verbleib des Geldes erkundigte. Nach diversen Nachfragen einer Bankmitarbeiterin hinsichtlich des Ursprungs des Geldes und einer KYC-Abklärung wurde die an das betreffende Konto des Be- schwerdeführers gerichtete (Teil-)Zahlung über Fr. 41'225.00 schliesslich am 3. Juli 2025 durch die B._____ AG an den Auftraggeber zurückgesandt. Am 6. Juli 2024 teilte der Beschwerdeführer mit, dass er das Konto auflö- sen wolle, da er die B._____ AG als nicht seriös erachte. Am 9. Juli 2024 wurde der Beschwerdeführer als "unerwünschter Kunde" erfasst (act. 5.1.10 26, 31 und 35; zur Retournierung vgl. auch act. 1.4.7 73). In den internen Notizen zu den Kundenkontakten findet sich zudem eine War- nung der F._____ AG vom 27. März 2024, nach welcher der Beschwerde- führer Begünstigter einer verdächtigen Zahlung sei ("… has been mentio- ned as beneficiary on a forged payment order, stopped in our bank"). Am 26. April 2024 wurde eine Zahlung über EUR 2'050.00 retourniert (act. 5.1.10 29 f.). Gemäss den Eröffnungsunterlagen bestätigte der Be- schwerdeführer, alleiniger wirtschaftlich Berechtigter zu sein. Vollmachten wurden keine erteilt (act. 5.1.10 14 ff.). Insgesamt können den beschlagnahmten Unterlagen Hinweise im Zusam- menhang mit der mutmasslich aus der Tat zum Nachteil der Geschädigten C._____ erlangten (Teil-)Zahlung vom 1. Juli 2024 entnommen werden. Auch weitere Erkenntnisse, wie etwa der kurze Zeitraum der Kontoführung vom 7. Februar 2024 bis 7. August 2024 ohne nennenswerte Ein- oder Aus- gänge (mit Ausnahme der stornierten Zahlungen), die Warnung der F._____ AG im März 2024 sowie die zurückgesandte Zahlung vom April 2024 könnten durchaus zur weiteren Klärung und Konkretisierung des be- stehenden Tatverdachts beitragen. Die Beweiseignung der beschlagnahm- ten Unterlagen ist damit zu bejahen. 3.4.2. Die vom Beschwerdeführer geforderte zeitliche und sachliche Eingrenzung der Beschlagnahme auf die unmittelbaren Transaktionsunterlagen zu der Überweisung an den Beschwerdeführer vom 1. Juli 2024 (Beschwerde S. 4 f.) erscheint nicht hinreichend, um die deliktische Verwendung des Kontos (auch über die Zahlungen vom 1. Juli 2024 hinaus) zu überprüfen und weitere Hinweise etwa zu verdächtigen Transaktionen und deren Geld- fluss, weiteren Berechtigten oder seitens der Bank vermerkten Auffälligkei- ten zu erlangen und als Beweismittel zu sichern. Die Beschlagnahme der Bankunterlagen erweist sich damit mangels ersichtlicher milderer Mittel auch als erforderlich. 3.4.3. Der Beschwerdeführer (welcher im Übrigen trotz entsprechender Beleh- rung unmittelbar nach Erhalt der angefochtenen Verfügung keinen Siege- lungsantrag gestellt hat) macht mit Beschwerde zwar geltend, dass die be- schlagnahmten Unterlagen "erhebliche Anteile an besonders</w:t>
      </w:r>
    </w:p>
    <w:p>
      <w:r>
        <w:t>- 9 - schützenswerten Daten" enthalten würden (Beschwerde S. 5), ohne diese indessen auf irgendeine Weise zu konkretisieren oder konkrete, besonders schützenswerte Geheimhaltungsinteressen darzulegen. Solche sind im Übrigen auch nicht erkennbar. Inwiefern der Beschwerdeführer durch die Beschlagnahme erhebliche Nachteile erleiden könnte, die das öffentliche Interesse an der Aufklärung des von einem hinreichenden Tatverdacht ge- tragenen Tatvorwurfs der Geldwäscherei übersteigen könnten, ist nicht er- sichtlich und wird von diesem auch nicht dargelegt. Angesichts der gerin- gen Eingriffsintensität in die Rechte des Beschwerdeführers ist die Be- schlagnahme als verhältnismässig i.e.S. zu bezeichnen. 3.5. Andere Gründe, weshalb der angefochtene Beschlagnahmebefehl nicht rechtmässig sein könnte, sind nicht ersichtlich. Eine Deckungsbeschlag- nahme i.S.v. Art. 268 StPO, welche nach den Ausführungen des Beschwer- deführers gesondert zu begründen wäre (Beschwerde S. 6), ist nicht Ge- genstand der angefochtenen Verfügung, womit sich Ausführungen hierzu erübrigen. Inwiefern die angefochtene Verfügung das Siegelungsrecht des Beschwerdeführers "nicht effektiv gesichert" habe (Beschwerde S. 3 und</w:t>
      </w:r>
    </w:p>
    <w:p>
      <w:r>
        <w:rPr>
          <w:b/>
        </w:rPr>
        <w:t>E. 4</w:t>
      </w:r>
    </w:p>
    <w:p>
      <w:r>
        <w:t>Mai 2015 E. 2.1 ff.; BGE 144 IV 74 E. 2.3).</w:t>
      </w:r>
    </w:p>
    <w:p>
      <w:r>
        <w:rPr>
          <w:b/>
        </w:rPr>
        <w:t>E. 4.1</w:t>
      </w:r>
    </w:p>
    <w:p>
      <w:r>
        <w:t>Die Kosten des Beschwerdeverfahrens sind ausgangsgemäss dem mit sei- ner Beschwerde unterliegenden Beschwerdeführer aufzuerlegen (Art. 428 Abs. 1 StPO).</w:t>
      </w:r>
    </w:p>
    <w:p>
      <w:r>
        <w:rPr>
          <w:b/>
        </w:rPr>
        <w:t>E. 4.2</w:t>
      </w:r>
    </w:p>
    <w:p>
      <w:r>
        <w:t>Der Beschwerdeführer beantragt die Gewährung der unentgeltlichen Rechtspflege für das Beschwerdeverfahren, ohne seinen Antrag weiter auszuführen oder zu begründen (Beschwerde S. 4). Rechtsanwalt Theodor Seitz wurde bereits als amtlicher Verteidiger einge- setzt. Praxisgemäss gilt die amtliche Verteidigung auch für das Beschwer- deverfahren. Soweit der Beschwerdeführer um unentgeltliche Rechtsver- tretung ersucht, ist darauf mangels Rechtsschutzinteresses nicht einzutre- ten. Die Entschädigung des amtlichen Verteidigers ist am Ende des Straf- verfahrens von der zuständigen Instanz festzulegen (Art. 135 Abs. 2 StPO).</w:t>
      </w:r>
    </w:p>
    <w:p>
      <w:r>
        <w:t>- 10 - Die StPO sieht die unentgeltliche Rechtspflege (Befreiung von Verfahrens- kosten und von Vorschuss- und Sicherheitsleistungen) nur zugunsten der Privatklägerschaft bzw. des Opfers vor (Art. 136 StPO) und auch Art. 29 Abs. 3 BV verleiht keinen Anspruch auf eine Kostenbefreiung (vgl. Urteil des Bundesgerichts 1B_31/2018 vom 19. Februar 2018 E. 3). Soweit der Antrag des Beschwerdeführers auf unentgeltliche Rechtspflege über die Gewährung der amtlichen Verteidigung hinausgeht, ist er damit abzuwei- sen. Die Beschwerdekammer entscheidet: 1. Die Beschwerde wird abgewiesen, soweit darauf eingetreten wird. 2. Der Antrag auf Gewährung der unentgeltlichen Rechtspflege für das Be- schwerdeverfahren wird abgewiesen, soweit darauf eingetreten wird. 3. Die Kosten des Beschwerdeverfahrens, bestehend aus einer Gerichtsge- bühr von Fr. 1'000.00 und den Auslagen von Fr. 48.00, zusammen Fr. 1'048.00,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- 11 - hat; ebenso ist der angefochtene Entscheid beizulegen (Art. 42 BGG). Für die Beschwerde- legitimation ist Art. 81 BGG massgebend. Aarau, 28. April 2026 Obergericht des Kantons Aargau Beschwerdekammer in Strafsachen Der Präsident: Die Gerichtsschreiberin: Richli Boog Klingler</w:t>
      </w:r>
    </w:p>
    <w:p>
      <w:r>
        <w:rPr>
          <w:b/>
        </w:rPr>
        <w:t>E. 5</w:t>
      </w:r>
    </w:p>
    <w:p>
      <w:r>
        <w:t>f.) ist angesichts des erfolgten Hinweises auf die innert drei Tagen zu beantragende Siegelung gemäss Art. 248 StPO, welche im Übrigen ange- sichts der bereits erfolgten Durchsicht ohnehin nicht mehr zweckmässig wäre (vgl. E. 1.2.2), nicht nachvollziehbar. 3.6. Insgesamt erweist sich die Beschwerde als unbegründet und ist abzuwei- sen, soweit darauf einzutreten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