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SBK.2025.299 vom 21. November 2025</w:t>
      </w:r>
    </w:p>
    <w:p>
      <w:r>
        <w:t>Ag Strafgericht, 2025-11-21, DE</w:t>
      </w:r>
    </w:p>
    <w:p>
      <w:r>
        <w:rPr>
          <w:b/>
        </w:rPr>
        <w:t xml:space="preserve">Quelle: </w:t>
      </w:r>
      <w:r>
        <w:t>https://mcp.opencaselaw.ch/entscheid/ag_strafgericht_SBK.2025.299</w:t>
      </w:r>
    </w:p>
    <w:p>
      <w:r>
        <w:t>FR: AG_STRAFGERICHT SBK.2025.299 du 21 novembre 2025</w:t>
      </w:r>
    </w:p>
    <w:p>
      <w:r>
        <w:t>IT: AG_STRAFGERICHT SBK.2025.299 del 21 novembre 2025</w:t>
      </w:r>
    </w:p>
    <w:p>
      <w:pPr>
        <w:pStyle w:val="Heading2"/>
      </w:pPr>
      <w:r>
        <w:t>Erwägungen</w:t>
      </w:r>
    </w:p>
    <w:p>
      <w:r>
        <w:rPr>
          <w:b/>
        </w:rPr>
        <w:t>E. 1.1</w:t>
      </w:r>
    </w:p>
    <w:p>
      <w:r>
        <w:t>Von Amtes wegen wird Dispositiv-Ziffer 3 der Verfügung des Präsidenten des Bezirksgerichts Bremgarten vom 22. Oktober 2024 aufgehoben und wie folgt ersetzt: Auf die Einsprache der Zivil- und Strafklägerin gegen Dispositiv-Ziffer 5 des Strafbefehls vom 31. August 2023 wird nicht eingetreten.</w:t>
      </w:r>
    </w:p>
    <w:p>
      <w:r>
        <w:rPr>
          <w:b/>
        </w:rPr>
        <w:t>E. 1.2</w:t>
      </w:r>
    </w:p>
    <w:p>
      <w:r>
        <w:t>In teilweiser Gutheissung der Beschwerde wird die Verfügung des Präsi- denten des Bezirksgerichts Bremgarten vom 22. Oktober 2024 in den Dis- positiv-Ziff. 2, 4 und 5 aufgehoben und zu neuem Entscheid an den Präsi- denten des Bezirksgerichts Bremgarten zurückgewiesen.</w:t>
      </w:r>
    </w:p>
    <w:p>
      <w:r>
        <w:rPr>
          <w:b/>
        </w:rPr>
        <w:t>E. 1.3</w:t>
      </w:r>
    </w:p>
    <w:p>
      <w:r>
        <w:t>Im Übrigen wird die Beschwerde abgewiesen. 2. Das Gesuch um Gewährung der unentgeltlichen Rechtspflege für das Be- schwerdeverfahren wird abgewiesen, soweit es nicht als gegenstandlos ge- worden von der Geschäftskontrolle abgeschrieben wird. 3. Die Kosten des Beschwerdeverfahrens werden der Beschwerdeführerin mit Fr. 562.50 auferlegt und im Übrigen auf die Staatskasse genommen.</w:t>
      </w:r>
    </w:p>
    <w:p>
      <w:r>
        <w:t>- 13 - 4.</w:t>
      </w:r>
    </w:p>
    <w:p>
      <w:r>
        <w:rPr>
          <w:b/>
        </w:rPr>
        <w:t>E. 2.1</w:t>
      </w:r>
    </w:p>
    <w:p>
      <w:r>
        <w:t>Neu zu befinden ist über den von der Beschwerdeführerin mit Beschwerde vom 11. November 2024 in Ziff. 2.2 gestellten Antrag, wonach der Beschul- digte zu verpflichten sei, ihr als Entschädigung für das Strafverfahren Fr. 5'952.00 zu bezahlen (vgl. hierzu Dispositiv-Ziff. 1.2 des Entscheids der Beschwerdekammer in Strafsachen des Obergerichts SBK.2024.321 vom 13. März 2025; Dispositiv-Ziff. 2 der Verfügung des Präsidenten des Be- zirksgericht Bremgarten vom 22. Oktober 2024; Dispositiv-Ziff. 4 des Straf- befehls vom 31. August 2023). Das Bundesgericht führte hierzu (in seiner E. 5) Folgendes aus: - Die Privatklägerschaft habe gestützt auf (Art. 436 Abs. 1 StPO in Verbindung mit) Art. 433 Abs. 1 StPO gegenüber der beschuldigten Person einen Anspruch auf angemessene Entschädigung für not- wendige Aufwendungen im Verfahren, wenn sie obsiege. Dies sei der Fall, wenn es im Falle einer Strafklage zu einer Verurteilung der</w:t>
      </w:r>
    </w:p>
    <w:p>
      <w:r>
        <w:t>- 6 - beschuldigten Person komme und/oder wenn im Falle der Zivilklage die Zivilforderung geschützt werde. - Mache die Privatklägerschaft adhäsionsweise Zivilforderungen gel- tend, sei der Beizug einer anwaltlichen Vertretung als notwendig i.S.v. Art. 433 Abs. 1 StPO zu erachten. Für den Entschädigungs- anspruch der obsiegenden Privatklägerschaft im Adhäsionsprozess sei daher nicht die Notwendigkeit des Beizugs der anwaltlichen Ver- tretung zu prüfen, sondern einzig die Notwendigkeit des anwaltlich betriebenen Aufwands. - Entscheidend für den Entschädigungsanspruch der Beschwerde- führerin sei, dass eine Verurteilung im Strafpunkt erfolgt sei und dass die Beschwerdeführerin Zivilforderungen geltend gemacht habe. Dass die Zivilforderungen nicht im Strafbefehlsverfahren hät- ten beurteilt werden können, könne der Beschwerdeführerin nicht zur Last gelegt werden. - Die Beschwerdekammer in Strafsachen des Obergerichts hätte da- her die Frage der Entschädigung im Strafpunkt nicht von der Not- wendigkeit des Beizugs der anwaltlichen Vertretung abhängig ma- chen dürfen. Sie sei lediglich gehalten, zu prüfen, ob der von der anwaltlichen Vertretung im Strafpunkt betriebene Aufwand notwen- dig bzw. sachlich geboten war, wobei die Beschwerdeführerin vor Bundesgericht geltend gemacht habe, dass sämtlicher Aufwand im Strafpunkt angefallen sei. Zu prüfen ist somit, ob der von der anwaltlichen Vertretung der Beschwer- deführerin im Strafpunkt betriebene Aufwand notwendig bzw. sachlich ge- boten war und welche Entschädigung hierfür angemessen ist.</w:t>
      </w:r>
    </w:p>
    <w:p>
      <w:r>
        <w:rPr>
          <w:b/>
        </w:rPr>
        <w:t>E. 2.2</w:t>
      </w:r>
    </w:p>
    <w:p>
      <w:r>
        <w:t>Ob die von der Beschwerdeführerin getätigten Aufwendungen, wie von ihr mit Kostennote vom 14. März 2024 gegenüber dem Präsidenten des Be- zirksgerichts Bremgarten in Höhe von Fr. 5'952.63 geltend gemacht (act. 353), für die Durchsetzung der Beschwerdeführerin im Strafpunkt not- wendig bzw. sachlich geboten waren und deshalb zu entschädigen sind, hängt massgeblich vom Bezug dieser Aufwendungen zum Strafpunkt und dem dadurch erzielten Erfolg ab. Wie es sich damit verhält, ist nicht für alle in Rechnung gestellten Aufwendungen gleichermassen eindeutig. So stellte die Beschwerdeführerin etwa mit Eingabe vom 18. Februar 2021 nicht nur einen (erfolglosen) Antrag auf unentgeltliche Rechtspflege, son- dern gleichzeitig auch den Antrag, der Beschuldigte sei wegen sämtlicher Antragsdelikte für schuldig zu erklären und angemessen zu bestrafen (act. 289). Ihre Einsprache vom 11. September 2023 (act. 303) verband die Beschwerdeführerin mit dem (erfolglosen) Antrag auf Verurteilung des Be- schuldigten wegen versuchter Nötigung. Inwieweit die Beschwerdeführerin</w:t>
      </w:r>
    </w:p>
    <w:p>
      <w:r>
        <w:t>- 7 - für solche Verfahrenshandlungen zu entschädigen ist, ist letztlich eine Er- messensfrage. Ähnliches gilt etwa auch für die Frage, ob die mit Kostennote vom 14. März 2024 (act. 353) für den 26. Januar 2021 ausgewiesene Besprechung oder das für den 14. April 2021 ausgewiesene Aktenstudium – wie von der Be- schwerdeführerin vor Bundesgericht behauptet – ausschliesslich dem Strafpunkt dienten und dementsprechend vollumfänglich als entschädi- gungsfähige Aufwendungen zu behandeln sind.</w:t>
      </w:r>
    </w:p>
    <w:p>
      <w:r>
        <w:rPr>
          <w:b/>
        </w:rPr>
        <w:t>E. 2.3</w:t>
      </w:r>
    </w:p>
    <w:p>
      <w:r>
        <w:t>Darüber hinaus ist auch die Frage, welcher zeitliche Aufwand für die ent- schädigungsfähigen Verfahrenshandlungen angemessen erscheint, zu- mindest teilweise eine ausgesprochene Ermessensfrage. Dies gilt bei- spielsweise für die Frage, ob der von der Beschwerdeführerin mit Kosten- note vom 14. März 2024 für den 18. Februar 2021 für "Parteierklärung so- wie Rücksprache M." ausgewiesene Zeitaufwand von 2 Stunden oder der für den 11. September 2023 für "Einsprache LSI" ausgewiesene Zeitauf- wand von 2 Stunden als angemessen zu betrachten ist.</w:t>
      </w:r>
    </w:p>
    <w:p>
      <w:r>
        <w:rPr>
          <w:b/>
        </w:rPr>
        <w:t>E. 2.4</w:t>
      </w:r>
    </w:p>
    <w:p>
      <w:r>
        <w:t>Der in Beachtung des bundesgerichtlichen Rückweisungsentscheids zu fäl- lende Entschädigungsentscheid ist aus den genannten Gründen ein von starkem Ermessen geprägter Entscheid. Zur Frage, wie dieses Ermessen auszuüben ist, lässt sich weder dem Strafbefehl der Staatsanwaltschaft Muri-Bremgarten vom 31. August 2023 noch der Verfügung des Präsiden- ten des Bezirksgerichts Bremgarten vom 22. Oktober 2024 etwas entneh- men. Dementsprechend müsste die Beschwerdekammer in Strafsachen des Obergerichts, wenn sie die Entschädigung selbst festlegen wollte, diese faktisch – entgegen ihrer Stellung als Beschwerdeinstanz – wie eine erste Instanz gestützt auf eigenes Ermessen festlegen und gäbe es für die Parteien keine Möglichkeit, diesen Entscheid in einem kantonalen Be- schwerdeverfahren noch überprüfen zu lassen. Um dies zu vermeiden, ist die Verfügung des Präsidenten des Bezirksgerichts Bremgarten vom 22. Oktober 2024 in den Dispositiv-Ziff. 2, 4 und 5 aufzuheben und ist die Sache zum neuen Entscheid in diesen Punkten in teilweiser Gutheissung der Beschwerde vom 11. November 2024 (vgl. Eventualantrag Ziff. 3.1) ge- stützt auf Art. 397 Abs. 2 StPO an den Präsidenten des Bezirksgerichts Bremgarten zurückzuweisen.</w:t>
      </w:r>
    </w:p>
    <w:p>
      <w:r>
        <w:rPr>
          <w:b/>
        </w:rPr>
        <w:t>E. 3.1</w:t>
      </w:r>
    </w:p>
    <w:p>
      <w:r>
        <w:t>Neu zu befinden ist auch über die Kosten der zur Beschwerde vom 11. No- vember 2024 durchgeführten Beschwerdeverfahren.</w:t>
      </w:r>
    </w:p>
    <w:p>
      <w:r>
        <w:t>- 8 -</w:t>
      </w:r>
    </w:p>
    <w:p>
      <w:r>
        <w:rPr>
          <w:b/>
        </w:rPr>
        <w:t>E. 3.2</w:t>
      </w:r>
    </w:p>
    <w:p>
      <w:r>
        <w:t>Die Kosten des Rechtsmittelverfahrens tragen die Parteien nach Massgabe ihres Obsiegens oder Unterliegens (Art. 428 Abs. 1 StPO). Hebt die Rechtsmittelinstanz einen Entscheid auf und weist sie die Sache zur neuen Entscheidung an die Vorinstanz zurück, so trägt der Bund oder der Kanton die Kosten des Rechtsmittelverfahrens (Art. 428 Abs. 4 StPO).</w:t>
      </w:r>
    </w:p>
    <w:p>
      <w:r>
        <w:rPr>
          <w:b/>
        </w:rPr>
        <w:t>E. 3.3</w:t>
      </w:r>
    </w:p>
    <w:p>
      <w:r>
        <w:t>Der von der Beschwerdeführerin mit Beschwerde vom 11. November 2024 gestellte Antrag Ziff. 2.3 ist abzuweisen, weshalb die auf diesen Antrag ent- fallenden Kosten des Beschwerdeverfahrens gestützt auf Art. 428 Abs. 1 StPO der Beschwerdeführerin aufzuerlegen sind. Hinsicht- lich der mit Beschwerdeantrag Ziff. 2.2 beantragten Entschädigung ist die Sache an den Präsidenten des Bezirksgerichts Bremgarten zurückzuwei- sen, weshalb die auf diesen Antrag entfallenden Verfahrenskosten gestützt auf Art. 428 Abs. 4 StPO auf die Staatskasse zu nehmen sind. Dass die Beschwerdeführerin eine deutliche höhere Entschädigung als Genugtuung beantragte, ändert nichts daran, dass beide Anträge vergleichbar zu den Kosten des Beschwerdeverfahrens beitrugen. Die Kosten des Beschwer- deverfahrens, wie mit Entscheid der Beschwerdekammer in Strafsachen des Obergerichts SBK.2024.321 vom 13. März 2025 festgelegt (Fr. 1'125.00), sind daher zur Hälfte der Beschwerdeführerin mit Fr. 562.50 aufzuerlegen und im Übrigen auf die Staatskasse zu nehmen. Ebenfalls auf die Staatskasse zu nehmen sind die wegen des bundesgerichtlichen Rück- weisungsentscheids angefallenen – nicht durch die Parteien verursachten – Kosten des Beschwerdeverfahrens.</w:t>
      </w:r>
    </w:p>
    <w:p>
      <w:r>
        <w:rPr>
          <w:b/>
        </w:rPr>
        <w:t>E. 4.1</w:t>
      </w:r>
    </w:p>
    <w:p>
      <w:r>
        <w:t>Die Beschwerdeführerin wird verpflichtet, dem Verteidiger des Beschuldig- ten, Rechtsanwalt Christoph Waller, […], für das Beschwerdeverfahren eine Entschädigung von Fr. 490.00 auszurichten.</w:t>
      </w:r>
    </w:p>
    <w:p>
      <w:r>
        <w:rPr>
          <w:b/>
        </w:rPr>
        <w:t>E. 4.2</w:t>
      </w:r>
    </w:p>
    <w:p>
      <w:r>
        <w:t>Die Obergerichtskasse wird angewiesen, dem Verteidiger des Beschuldig- ten, Rechtsanwalt Christoph Waller, […], für das Beschwerdeverfahren eine Entschädigung von Fr. 490.00 auszurichten.</w:t>
      </w:r>
    </w:p>
    <w:p>
      <w:r>
        <w:rPr>
          <w:b/>
        </w:rPr>
        <w:t>E. 4.3</w:t>
      </w:r>
    </w:p>
    <w:p>
      <w:r>
        <w:t>Die Obergerichtskasse wird angewiesen, der Beschwerdeführerin als Ent- schädigung für das Beschwerdeverfahren Fr. 979.80 auszurichten.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- 14 - Aarau, 21. November 2025 Obergericht des Kantons Aargau Beschwerdekammer in Strafsachen Der Präsident: Der Gerichtsschreiber: Richli Burkhard</w:t>
      </w:r>
    </w:p>
    <w:p>
      <w:r>
        <w:rPr>
          <w:b/>
        </w:rPr>
        <w:t>E. 4.4</w:t>
      </w:r>
    </w:p>
    <w:p>
      <w:r>
        <w:t>Der Beschuldigte obsiegte mit seinem mit Beschwerdeantwort vom 10. Ja- nuar 2025 gestellten Antrag auf vollumfängliche Abweisung der Be- schwerde hälftig (Abweisung von Beschwerdeantrag Ziff. 2.3) und ist für die andere Hälfte seiner angemessenen Aufwendungen – gleich wie die Beschwerdeführerin – vom Staat gestützt auf Art. 436 Abs. 3 StPO zu ent- schädigen. Die angemessene Entschädigung des Beschuldigten wurde mit Entscheid der Beschwerdekammer in Strafsachen des Obergerichts SBK.2024.321 vom 13. März 2025 auf Fr. 980.00 (inklusive Auslagen und Mehrwertsteuer) festgelegt. Hieran ist festzuhalten. Die Hälfte dieser Entschädigung in Höhe von Fr. 490.00 geht gestützt auf Art. 436 Abs. 3 StPO zu Lasten des Staa- tes. Die andere Hälfte (betreffend den Antrag auf Abweisung von Be- schwerdeantrag Ziff. 2.3) ist in Beachtung der bundesgerichtlichen Recht- sprechung, wonach im Beschwerdeverfahren bei Antragsdelikten die Ent- schädigung der beschuldigten Person zu Lasten der Privatklägerschaft geht, die als einzige das Rechtsmittel ergriffen hat (BGE 147 IV 47 Rege- ste), der Beschwerdeführerin aufzuerlegen, wie bereits von der Beschwer- dekammer in Strafsachen des Obergerichts mit Entscheid SBK.2024.321 vom 13. März 2025 in E. 4.2.1 mit nach wie vor aktueller Begründung dar- gelegt.</w:t>
      </w:r>
    </w:p>
    <w:p>
      <w:r>
        <w:rPr>
          <w:b/>
        </w:rPr>
        <w:t>E. 5.1</w:t>
      </w:r>
    </w:p>
    <w:p>
      <w:r>
        <w:t>Gestützt auf den bundesgerichtlichen Rückweisungsentscheid hat die Be- schwerdekammer in Strafsachen des Obergerichts neu über das von der Beschwerdeführerin mit Beschwerde vom 11. November 2024 gestellte Gesuch um Gewährung der unentgeltlichen Rechtspflege zu befinden (An- trag Ziff. 1.1).</w:t>
      </w:r>
    </w:p>
    <w:p>
      <w:r>
        <w:rPr>
          <w:b/>
        </w:rPr>
        <w:t>E. 5.2</w:t>
      </w:r>
    </w:p>
    <w:p>
      <w:r>
        <w:t>Hinsichtlich Beschwerdeantrag Ziff. 2.2 ergeht ein Rückweisungsent- scheid, hat die Beschwerdeführerin die darauf entfallenden Kosten des Be- schwerdeverfahrens nicht zu tragen und wird sie aus der Staatskasse ent- schädigt. Insofern ist ihr Gesuch um unentgeltliche Rechtspflege als ge- genstandslos geworden von der Geschäftskontrolle abzuschreiben.</w:t>
      </w:r>
    </w:p>
    <w:p>
      <w:r>
        <w:rPr>
          <w:b/>
        </w:rPr>
        <w:t>E. 5.3</w:t>
      </w:r>
    </w:p>
    <w:p>
      <w:r>
        <w:t>Hinsichtlich Beschwerdeantrag Ziff. 2.3 bleibt es bei der Abweisung der Be- schwerde. Bezüglich dieses Beschwerdepunktes sind die Ausführungen der Beschwerdekammer in Strafsachen des Obergerichts mit Entscheid SBK.2024.321 vom 13. März 2025, wonach die Gewinnchancen von An- fang an beträchtlich geringer gewesen seien als die Verlustgefahren und kaum als ernsthaft bezeichnet werden könnten, weshalb die Beschwerde aussichtslos i.S.v. Art. 136 Abs. 1 lit. a StPO und das Gesuch um unent-</w:t>
      </w:r>
    </w:p>
    <w:p>
      <w:r>
        <w:t>- 12 - geltliche Rechtspflege abzuweisen sei (E. 5, mit Hinweis auf Urteil des Bun- desgerichts 1B_450/2021 vom 9. Februar 2022 E. 2.1), weiterhin aktuell, zumal das Bundesgericht (in seiner E. 3.3) auf die Ausführungen der Be- schwerdeführerin, mit welcher sie auch vor dem Bundesgericht ihre Genug- tuungsforderung zu begründen versuchte, nicht eintrat, weil sich die Be- schwerdeführerin mit den rechtlichen Überlegungen der Beschwerdekam- mer in Strafsachen des Obergerichts nicht auseinandergesetzt habe.</w:t>
      </w:r>
    </w:p>
    <w:p>
      <w:r>
        <w:rPr>
          <w:b/>
        </w:rPr>
        <w:t>E. 5.4</w:t>
      </w:r>
    </w:p>
    <w:p>
      <w:r>
        <w:t>Zusammengefasst ist das Gesuch der Beschwerdeführerin um unentgeltli- che Rechtspflege infolge Aussichtslosigkeit abzuweisen, soweit es nicht als gegenstandslos geworden von der Geschäftskontrolle abzuschreiben ist. Die Beschwerdekammer entscheidet: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