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SBK.2025.282 vom 15. Oktober 2025</w:t>
      </w:r>
    </w:p>
    <w:p>
      <w:r>
        <w:t>Ag Strafgericht, 2025-10-15, DE</w:t>
      </w:r>
    </w:p>
    <w:p>
      <w:r>
        <w:rPr>
          <w:b/>
        </w:rPr>
        <w:t xml:space="preserve">Quelle: </w:t>
      </w:r>
      <w:r>
        <w:t>https://mcp.opencaselaw.ch/entscheid/ag_strafgericht_SBK.2025.282</w:t>
      </w:r>
    </w:p>
    <w:p>
      <w:r>
        <w:t>FR: AG_STRAFGERICHT SBK.2025.282 du 15 octobre 2025</w:t>
      </w:r>
    </w:p>
    <w:p>
      <w:r>
        <w:t>IT: AG_STRAFGERICHT SBK.2025.282 del 15 ottobre 2025</w:t>
      </w:r>
    </w:p>
    <w:p>
      <w:pPr>
        <w:pStyle w:val="Heading2"/>
      </w:pPr>
      <w:r>
        <w:t>Erwägungen</w:t>
      </w:r>
    </w:p>
    <w:p>
      <w:r>
        <w:rPr>
          <w:b/>
        </w:rPr>
        <w:t>E. 1.1</w:t>
      </w:r>
    </w:p>
    <w:p>
      <w:r>
        <w:t>Nach Art. 56 StPO hat eine in einer Strafbehörde tätige Person in den Aus- stand zu treten, wenn ein Ausstandsgrund gemäss lit. a–f vorliegt. Wird ein Ausstandsgrund nach Art. 56 lit. a oder f StPO geltend gemacht oder wi- dersetzt sich eine in einer Strafbehörde tätige Person einem Ausstands- gesuch einer Partei, das sich auf Art. 56 lit. b–e StPO abstützt, so entschei- det gemäss Art. 59 Abs. 1 lit. b StPO ohne weiteres Beweisverfahren und</w:t>
      </w:r>
    </w:p>
    <w:p>
      <w:r>
        <w:t>- 3 - endgültig die Beschwerdeinstanz, wenn die Staatsanwaltschaft oder die erstinstanzlichen Gerichte betroffen sind.</w:t>
      </w:r>
    </w:p>
    <w:p>
      <w:r>
        <w:rPr>
          <w:b/>
        </w:rPr>
        <w:t>E. 1.2</w:t>
      </w:r>
    </w:p>
    <w:p>
      <w:r>
        <w:t>Nach Art. 30 Abs. 1 BV und Art. 6 Ziff. 1 EMRK hat jede Person, deren Sache in einem gerichtlichen Verfahren beurteilt werden muss, Anspruch darauf, dass ihre Streitsache von einem oder einer unbefangenen, unvor- eingenommenen und unparteiischen Richter oder Richterin beurteilt wird. Es soll garantiert werden, dass keine sachfremden Umstände, die aus- serhalb des Prozesses liegen, in sachwidriger Weise zugunsten oder zu- lasten einer Partei auf das gerichtliche Urteil einwirken. Art. 30 Abs. 1 BV soll zu der für einen korrekten und fairen Prozess erforderlichen Offenheit des Verfahrens im Einzelfall beitragen und damit ein gerechtes Urteil er- möglichen. Die Garantie wird verletzt, wenn bei objektiver Betrachtung der Anschein der Befangenheit oder die Gefahr der Voreingenommenheit be- steht. Art. 56 StPO konkretisiert diesen Grundsatz für das Strafverfahren. Gemäss dieser Bestimmung tritt eine in einer Strafbehörde tätige Person unter anderem in den Ausstand, wenn sie in einer anderen Stellung, insbe- sondere als Mitglied einer Behörde, in der gleichen Sache tätig war (sog. Vorbefassung; lit. b), und generell, wenn sie aus anderen Gründen, insbe- sondere wegen Freundschaft oder Feindschaft mit einer Partei oder deren Rechtsbeistand, befangen sein könnte (lit. f). Zu den Strafbehörden gehö- ren auch die Gerichte (siehe Art. 13 StPO). Sind die vom Ausstandsgesuch betroffenen Personen in derselben Stellung mit der gleichen Sache mehr- fach befasst, liegt keine Vorbefassung im Sinne von Art. 56 lit. b StPO, son- dern eine sogenannte Mehrfachbefassung vor. Die Mehrfachbefassung kann jedoch unter dem Gesichtswinkel von Art. 56 lit. f StPO Bedeutung erlangen, wenn zu erwarten ist, der oder die betroffene Richter oder Rich- terin habe sich in Bezug auf einzelne Fragen bereits in einem Masse fest- gelegt, dass das Verfahren im späteren Verfahrensabschnitt nicht mehr als offen erscheint. Ob eine unzulässige, den Verfahrensausgang vorwegneh- mende Mehrfachbefassung vorliegt, kann nicht allgemein gesagt werden und ist anhand der tatsächlichen und verfahrensrechtlichen Umstände in jedem Einzelfall zu klären. Die Garantie des unabhängigen und unpartei- ischen Gerichts verlangt nicht den Ausstand des Richters oder der Richte- rin aus dem blossen Grund, dass er oder sie in einem früheren Verfahren – ja sogar im gleichen Verfahren – zu Ungunsten des Betroffenen entschie- den hat (Urteil des Bundesgerichts 7B_341/2025 vom 9. Mai 2025 E. 3.3 m.w.H.). Allfällige materielle oder prozessuale Rechtsfehler stellen nur dann einen Ausstandsgrund dar, wenn sie besonders krass sind oder un- gewöhnlich häufig auftreten, sodass sie einer schweren Amtspflichtverlet- zung gleichkommen und sich einseitig zulasten einer der Prozessparteien auswirken (BGE 143 IV 69 E. 3.2).</w:t>
      </w:r>
    </w:p>
    <w:p>
      <w:r>
        <w:t>- 4 -</w:t>
      </w:r>
    </w:p>
    <w:p>
      <w:r>
        <w:rPr>
          <w:b/>
        </w:rPr>
        <w:t>E. 2.1</w:t>
      </w:r>
    </w:p>
    <w:p>
      <w:r>
        <w:t>Der Gesuchsteller begründet das Ausstandsbegehren vom 3. Oktober 2025 damit, dass Haftrichter B._____ mit Verfügung vom 18. Juli 2025 die damals erstmals beantragten Ersatzmassnahmen bewilligt habe, obwohl er in seiner damaligen Stellungnahme ausgeführt habe, dass kein dringender Tatverdacht vorgelegen habe, die Anschuldigungen gegen ihn nicht zutref- fen und eine falsche Anschuldigung darstellen würden. Haftrichter B._____ habe gar alle Behauptungen der Staatsanwaltschaft Muri-Bremgarten und von Frau C._____ übernommen sowie Flucht- und Wiederholungsgefahr bejaht, obwohl alle Vorwürfe unzutreffend seien. Der Gesuchsteller habe sich allen Anordnungen unterzogen und sich mit dem Gewaltschutz und der Anlaufstelle für häusliche Gewalt in Verbindung gesetzt. Die Ersatz- massnahmen seien absoluter Unsinn. Es könne von der Verteidigung nun nicht mehr länger akzeptiert werden, dass die sinnlosen Ersatzmassnah- men weitergeführt würden. Der Gesuchsteller werde offensichtlich vorver- urteilt. Die Staatsanwaltschaft Muri-Bremgarten habe gar von einer Ankla- geerhebung gesprochen. Nachdem nun Haftrichter B._____ bereits am 18. Juli 2025 auf der Seite der Staatsanwaltschaft Muri-Bremgarten und Frau C._____ gestanden habe, nach Auffassung der Verteidigung falsch entschieden habe und sich nun nochmals dieselben Fragen stellen würden, könne er nicht mehr als unabhängiger Richter akzeptiert werden.</w:t>
      </w:r>
    </w:p>
    <w:p>
      <w:r>
        <w:rPr>
          <w:b/>
        </w:rPr>
        <w:t>E. 2.2</w:t>
      </w:r>
    </w:p>
    <w:p>
      <w:r>
        <w:t>Haftrichter B._____ bringt mit Eingabe vom 7. Oktober 2025 vor, er weise die erhobenen Vorwürfe zurück. Nach seiner Auffassung reiche es zur Be- gründung des Ausstandsbegehrens nicht aus, wenn der Gesuchsteller vor- bringe, der vorangehende Entscheid des Zwangsmassnahmengerichts des Kantons Aargau sei nicht in seinem Sinne ausgefallen.</w:t>
      </w:r>
    </w:p>
    <w:p>
      <w:r>
        <w:rPr>
          <w:b/>
        </w:rPr>
        <w:t>E. 2.3</w:t>
      </w:r>
    </w:p>
    <w:p>
      <w:r>
        <w:t>Mit Stellungnahme vom 14. Oktober 2025 hält der Gesuchsteller im We- sentlichen an seinen Ausführungen im Ausstandsbegehren fest.</w:t>
      </w:r>
    </w:p>
    <w:p>
      <w:r>
        <w:rPr>
          <w:b/>
        </w:rPr>
        <w:t>E. 3</w:t>
      </w:r>
    </w:p>
    <w:p>
      <w:r>
        <w:t>Der Gesuchsteller wirft Haftrichter B._____ im Rahmen des Ausstandsbe- gehrens vor, seine bisherigen Entscheide als Zwangsmassnahmenrichter betreffend Anordnung von Untersuchungshaft bzw. Ersatzmassnahmen im Strafverfahren gegen den Gesuchsteller seien in materieller Hinsicht feh- lerhaft, da kein dringender Tatverdacht vorgelegen habe und weder Flucht- noch Wiederholungsgefahr zu bejahen gewesen wäre. Haftrichter B._____ habe einfach alle Behauptungen der Staatsanwaltschaft Muri-Bremgarten und von Frau C._____ übernommen. Da sich im pendenten Verfahren be- treffend Verlängerung der Ersatzmassnahmen dieselben Fragen nochmals stellen würden, befürchte der Gesuchsteller, dass Haftrichter B._____ gleich entscheiden würde (vgl. so auch Stellungnahme vom 14. Oktober</w:t>
      </w:r>
    </w:p>
    <w:p>
      <w:r>
        <w:t>- 5 - 2025 S. 3). Er befürchtet mit anderen Worten abermals einen – seiner An- sicht nach – in materieller Hinsicht fehlerhaften Entscheid. Entgegen dem Gesuchsteller kann darin in der vorliegenden Konstellation kein Ausstands- grund erblickt werden. Wie in E. 1.2 dargetan, stellen allfällige materielle Rechtsfehler grundsätz- lich keinen Ausstandsgrund dar. Dass die behaupteten Rechtsfehler vorlie- gend besonders krass im Sinne einer schweren Amtspflichtverletzung wä- ren oder ungewöhnlich häufig auftreten würden, wird vom Gesuchsteller weder behauptet noch ist dies ersichtlich. Der Gesuchsteller beschränkt sich vielmehr darauf, seine von den Feststellungen des Zwangsmassnah- mengerichts abweichende Würdigung der Beweismittel darzutun und zu betonen, alle Vorwürfe gegen ihn seien unzutreffend. Sind die Parteien mit einem Entscheid des Zwangsmassnahmengerichts nicht einverstanden, können sie dagegen Beschwerde erheben (vgl. Art. 393 Abs. 1 lit. c StPO). Dies ist dem anwaltlich vertretenen Gesuchsteller bekannt. Es geht jedoch nicht an, die angeblich in materieller Hinsicht fehlerhaften Entscheide un- angefochten in Rechtskraft erwachsen zu lassen, um im Nachgang dazu die Befangenheit des (Haft-)Richters für künftige Entscheide aufgrund der angeblich fehlerhaften, vom Gesuchsteller aber dennoch akzeptierten bis- herigen Entscheide geltend zu machen. Es ist auch nicht Aufgabe der Be- schwerdeinstanz, im Rahmen eines Ausstandsbegehrens nicht ausge- schöpfte Rechtsmittel nachzuholen. Ebenso wenig dient ein Ausstandsbe- gehren dazu, einem noch ausstehenden Entscheid in materieller Hinsicht vorzugreifen. Die Ausführungen des Gesuchstellers zielen in ihrem Kern jedoch genau darauf ab. Sollte sich der noch ausstehende Entscheid des Zwangsmassnahmengerichts betreffend Verlängerung der Ersatzmass- nahmen nach Auffassung des Gesuchstellers als fehlerhaft erweisen, kann er sich gegen diesen Entscheid mittels Beschwerde zur Wehr setzen (Art. 393 Abs. 1 lit. c StPO). Eine anderweitig unzulässige Vor- oder Mehrfachbefassung sowie andere Ausstandsgründe von Haftrichter B._____ sind nicht ersichtlich und werden vom Gesuchsteller auch nicht geltend gemacht. Zusammengefasst sind keine Anhaltspunkte ersichtlich, die Zweifel an der Unbefangenheit, Unvoreingenommenheit oder Unparteilichkeit von Haft- richter B._____ zu begründen vermögen. Das Ausstandsbegehren ist da- her abzuweisen.</w:t>
      </w:r>
    </w:p>
    <w:p>
      <w:r>
        <w:rPr>
          <w:b/>
        </w:rPr>
        <w:t>E. 4</w:t>
      </w:r>
    </w:p>
    <w:p>
      <w:r>
        <w:t>Bei diesem Verfahrensausgang wird der Gesuchsteller kostenpflichtig (Art. 59 Abs. 4 Satz 2 StPO). Die Entschädigung des amtlichen Verteidi- gers des Gesuchstellers für den in diesem Ausstandsverfahren getätigten Aufwand ist am Ende des Strafverfahrens von der dannzumal zuständigen Instanz festzulegen (Art. 135 Abs. 2 StPO).</w:t>
      </w:r>
    </w:p>
    <w:p>
      <w:r>
        <w:t>- 6 - Die Beschwerdekammer entscheidet: 1. Das Ausstandsbegehren wird abgewiesen. 2. Die obergerichtlichen Verfahrenskosten, bestehend aus einer Gerichtsge- bühr von Fr. 800.00 und den Auslagen von Fr. 50.00, zusammen Fr. 850.00, werden dem Gesuchsteller auferlegt.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15. Oktober 2025 Obergericht des Kantons Aargau Beschwerdekammer in Strafsachen Die Vizepräsidentin: Der Gerichtsschreiber: Schär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