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SBK.2025.277 vom 11. Februar 2026</w:t>
      </w:r>
    </w:p>
    <w:p>
      <w:r>
        <w:t>Ag Strafgericht, 2026-02-11, DE</w:t>
      </w:r>
    </w:p>
    <w:p>
      <w:r>
        <w:rPr>
          <w:b/>
        </w:rPr>
        <w:t xml:space="preserve">Quelle: </w:t>
      </w:r>
      <w:r>
        <w:t>https://mcp.opencaselaw.ch/entscheid/ag_strafgericht_SBK.2025.277</w:t>
      </w:r>
    </w:p>
    <w:p>
      <w:r>
        <w:t>FR: AG_STRAFGERICHT SBK.2025.277 du 11 février 2026</w:t>
      </w:r>
    </w:p>
    <w:p>
      <w:r>
        <w:t>IT: AG_STRAFGERICHT SBK.2025.277 del 11 febbraio 2026</w:t>
      </w:r>
    </w:p>
    <w:p>
      <w:pPr>
        <w:pStyle w:val="Heading2"/>
      </w:pPr>
      <w:r>
        <w:t>Erwägungen</w:t>
      </w:r>
    </w:p>
    <w:p>
      <w:r>
        <w:rPr>
          <w:b/>
        </w:rPr>
        <w:t>E. 1.1</w:t>
      </w:r>
    </w:p>
    <w:p>
      <w:r>
        <w:t>Einstellungsverfügungen der Staatsanwaltschaft sind gemäss Art. 322 Abs. 2 i.V.m. Art. 393 Abs. 1 lit. a StPO mit Beschwerde anfechtbar. Be- schwerdeausschlussgründe gemäss Art. 394 StPO liegen nicht vor. Damit ist die Beschwerde zulässig.</w:t>
      </w:r>
    </w:p>
    <w:p>
      <w:r>
        <w:rPr>
          <w:b/>
        </w:rPr>
        <w:t>E. 1.2</w:t>
      </w:r>
    </w:p>
    <w:p>
      <w:r>
        <w:t>Zur Beschwerde legitimiert ist jede Partei, die ein rechtlich geschütztes In- teresse an der Abänderung oder Aufhebung des Entscheids hat (Art. 382 Abs. 1 StPO). Als Partei gilt mithin die Privatklägerschaft (Art. 104 Abs. 1 lit. b StPO). Als Privatkläger gilt die geschädigte Person, die ausdrücklich erklärt hat, sich am Verfahren als Straf- oder Zivilkläger zu beteiligen (Art. 118 Abs. 1 StPO). Als geschädigt wiederum gilt diejenige Person, die durch die Straftat in ihren Rechten unmittelbar verletzt worden ist (Art. 115 StPO). Unmittelbar verletzt ist nach herrschender Auffassung der Träger des durch die verletzte Strafnorm geschützten Rechtsguts, wer also unter den Schutzbereich der verletzten Strafnorm fällt (BGE 145 IV 491 E. 2.3). Mit Strafanzeige vom 25. Mai 2023 erklärte die Beschwerdeführerin, es sei davon Vormerk zu nehmen, dass sie sich im gegen C._____ durchzufüh- renden Strafverfahren als Privatklägerin – und zwar sowohl als Straf- wie auch Zivilklägerin – konstituiere und sich ausdrücklich vorbehalte, sämtli- che sich daraus ergebenden Rechte geltend zu machen (act. 240). Im Ver- fahren gegen die Beschuldigte hat sich die Beschwerdeführerin hingegen – soweit ersichtlich – noch nicht als Privatklägerin konstituiert, womit sie mangels Parteistellung grundsätzlich nicht beschwerdelegitimiert ist. Eine Ausnahme besteht unter Berücksichtigung des Anspruchs auf rechtliches Gehör allerdings dann, wenn die geschädigte Person – wie vorliegend (vgl. dazu E. 3 hienach) – keine Gelegenheit hatte, sich zur Konstituierung zu äussern, etwa wenn eine Einstellung ergeht, ohne dass die Strafverfol- gungsbehörde die geschädigte Person zuvor auf ihr Konstituierungsrecht aufmerksam gemacht hat (BGE 141 IV 380 E. 2.2; Urteil des Bundesge- richts 6B_1337/2016 vom 2. Juni 2017 E. 2.1.2). Darüber hinaus wird die Beschwerdeführerin in der angefochtenen Einstellungsverfügung der Staatsanwaltschaft Zofingen-Kulm auch formell als Zivil- und Strafklägerin aufgeführt. Somit ist bereits die Staatsanwaltschaft Zofingen-Kulm davon ausgegangen, dass die Beschwerdeführerin Parteistellung im Verfahren hat. Die übrigen Eintretensvoraussetzungen sind erfüllt und geben zu keinen Bemerkungen Anlass. Auf die form- und fristgerecht (vgl. Art. 396 Abs. 1 i.V.m. Art. 385 Abs. 1 StPO) eingereichte Beschwerde ist einzutreten.</w:t>
      </w:r>
    </w:p>
    <w:p>
      <w:r>
        <w:t>- 5 -</w:t>
      </w:r>
    </w:p>
    <w:p>
      <w:r>
        <w:rPr>
          <w:b/>
        </w:rPr>
        <w:t>E. 2</w:t>
      </w:r>
    </w:p>
    <w:p>
      <w:r>
        <w:t>Nach Art. 7 Abs. 1 StPO sind die Strafbehörden grundsätzlich verpflichtet, im Rahmen ihrer Zuständigkeit ein Verfahren einzuleiten und durchzufüh- ren, wenn ihnen Straftaten oder auf Straftaten hinweisende Verdachts- gründe bekannt werden. Die Staatsanwaltschaft verfügt gemäss Art. 319 Abs. 1 StPO namentlich dann die vollständige oder teilweise Einstellung des Verfahrens, wenn kein Tatverdacht erhärtet ist, der eine Anklage rechtfertigt (lit. a) oder kein Straf- tatbestand erfüllt ist (lit. b). Der Entscheid über die Einstellung des Verfahrens richtet sich nach dem aus dem Legalitätsprinzip fliessenden Grundsatz "in dubio pro duriore" (vgl. Art. 5 Abs. 1 BV und Art. 2 Abs. 1 i.V.m. Art. 319 Abs. 1 und Art. 324 Abs. 1 StPO). Danach darf eine Einstellung durch die Staatsanwaltschaft grundsätzlich nur bei klarer Straflosigkeit oder offensichtlich fehlenden Pro- zessvoraussetzungen angeordnet werden. Hingegen ist, sofern die Erledi- gung mit einem Strafbefehl nicht in Frage kommt, Anklage zu erheben, wenn eine Verurteilung wahrscheinlicher erscheint als ein Freispruch. Ist ein Freispruch gleich wahrscheinlich wie eine Verurteilung, drängt sich in der Regel, insbesondere bei schweren Delikten, eine Anklageerhebung auf (BGE 138 IV 186 E. 4.1; 138 IV 86 E. 4.1; je mit Hinweisen). Bei zweifel- hafter Beweis- oder Rechtslage hat nicht die Staatsanwaltschaft über die Stichhaltigkeit des strafrechtlichen Vorwurfs zu entscheiden, sondern das zur materiellen Beurteilung zuständige Gericht. Beim Entscheid über An- klageerhebung oder Einstellung gilt der Grundsatz "in dubio pro reo" nicht. Der Grundsatz, dass im Zweifelsfall nicht eingestellt werden darf, ist auch bei der Überprüfung von Einstellungsverfügungen zu beachten (BGE 143 IV 241 E. 2.2.1 mit Hinweisen; vgl. auch LANDSHUT/BOSSHARD, in: Kommentar zur Schweizerischen Strafprozessordnung, 3. Aufl. 2020, N. 16 zu Art. 319 StPO).</w:t>
      </w:r>
    </w:p>
    <w:p>
      <w:r>
        <w:rPr>
          <w:b/>
        </w:rPr>
        <w:t>E. 3.1</w:t>
      </w:r>
    </w:p>
    <w:p>
      <w:r>
        <w:t>Die Beschwerdeführerin rügt zunächst eine Verletzung des rechtlichen Ge- hörs. In ihrer Strafanzeige gegen C._____ habe sie beantragt, es sei die Rolle der Beschuldigten als Gesellschafterin der E._____ AG zu ermitteln. In ihrer Einvernahme habe sie wiederum erwähnt, dass die Beschuldigte ihres Wissens über die Geschäfte von C._____ informiert gewesen sei. An- lässlich des von der Staatsanwaltschaft Zofingen-Kulm in Aussicht gestell- ten Verfahrensabschlusses mit Anklageerhebung im Verfahren gegen C._____ habe sie innert Frist erneut beantragt, es sei das Verfahren auf die Beschuldigte auszudehnen. Bereits einen Tag zuvor habe die Staats- anwaltschaft Zofingen-Kulm die vorliegend angefochtene Einstellungsver- fügung erlassen. Es sei der Beschwerdeführerin nie mitgeteilt worden, dass überhaupt ein Verfahren gegen die Beschuldigte eröffnet worden sei und</w:t>
      </w:r>
    </w:p>
    <w:p>
      <w:r>
        <w:t>- 6 - dass beabsichtigt werde, dieses wieder einzustellen. In der Einstellungs- verfügung werde die Beschwerdeführerin als Zivil- und Strafklägerin ge- führt, weshalb sie offensichtlich Partei sei. Sie habe jedoch keine Gelegen- heit zur Akteneinsicht gehabt oder zum Stellen von Beweisanträgen. Ihr Anspruch auf rechtliches Gehör sei daher verletzt.</w:t>
      </w:r>
    </w:p>
    <w:p>
      <w:r>
        <w:rPr>
          <w:b/>
        </w:rPr>
        <w:t>E. 3.2</w:t>
      </w:r>
    </w:p>
    <w:p>
      <w:r>
        <w:t>Die Staatsanwaltschaft Zofingen-Kulm hält mit Beschwerdeantwort dage- gen, die mit Beschwerde vorgebrachten formellen Einwände würden kei- nen Tatverdacht begründen. Die Beschwerdeführerin habe die gesamten Akten einsehen können und sei vor jeder Beweiserhebung informiert wor- den. Sie habe keine Beweisanträge gestellt, auch nicht, dass die Beschul- digte befragt werden solle. Da keine Beweise auf eine Beteiligung der Be- schuldigten hindeuten würden, sei eine Befragung der Beschuldigten nicht notwendig. Es würden keine separaten Verfahrensakten betreffend die Be- schuldigte existieren, die der Beschwerdeführerin vorenthalten worden seien. Selbst bei unterstellter formeller Unvollkommenheit infolge unterlas- sener vorgängiger Schlussmitteilung sei kein relevanter Verfahrensmangel ersichtlich. Die Beschwerdeführerin könne sich im Beschwerdeverfahren uneingeschränkt zur Sache äussern. Sie bezeichne keine neuen, konkret erheblichen Beweise, die zu einem anderen Ergebnis geführt hätten. Ihre Eingabe enthalte keine substantiierten Beweisanträge, sondern lediglich ein allgemeines Begehren, Abklärungen zu treffen. Erfolgsversprechende Ermittlungsansätze seien nicht ersichtlich.</w:t>
      </w:r>
    </w:p>
    <w:p>
      <w:r>
        <w:rPr>
          <w:b/>
        </w:rPr>
        <w:t>E. 3.3</w:t>
      </w:r>
    </w:p>
    <w:p>
      <w:r>
        <w:t>Erachtet die Staatsanwaltschaft die Untersuchung als vollständig, so er- lässt sie einen Strafbefehl oder kündigt den Parteien mit bekanntem Wohn- sitz schriftlich den bevorstehenden Abschluss an und teilt ihnen mit, ob sie Anklage erheben oder das Verfahren einstellen will. Gleichzeitig setzt sie den Parteien eine Frist, Beweisanträge zu stellen (Art. 318 Abs. 1 StPO). Die behördliche Pflicht, eine Schlussverfügung zu erlassen, bildet Teil des Anspruchs auf rechtliches Gehör. Nach der Rechtsprechung des Bundes- gerichts muss die Staatsanwaltschaft eine solche Schlussverfügung zwin- gend erlassen; sie darf grundsätzlich nicht darauf verzichten (Urteil des Bundesgerichts 7B_760/2024, 7B_761/2024 vom 2. Oktober 2025 E. 3.2).</w:t>
      </w:r>
    </w:p>
    <w:p>
      <w:r>
        <w:rPr>
          <w:b/>
        </w:rPr>
        <w:t>E. 3.4</w:t>
      </w:r>
    </w:p>
    <w:p>
      <w:r>
        <w:t>Ausweislich der Akten stellte die Staatsanwaltschaft Zofingen-Kulm mit Parteimitteilung vom 14. August 2025 in Aussicht, dass die Strafuntersu- chung gegen C._____ abgeschlossen und beim Gericht Anklage erhoben werde. Diese Parteimitteilung wurde allen involvierten Parteien, darunter auch der Beschwerdeführerin sowie den weiteren am Verfahren beteiligten mutmasslichen Betrugsopfern, zugestellt (act. 1670). Mit separater Partei- mitteilung vom 14. August 2025 stellte die Staatsanwaltschaft Zofingen- Kulm zudem in Aussicht, das Verfahren gegen die Beschuldigte einzu-</w:t>
      </w:r>
    </w:p>
    <w:p>
      <w:r>
        <w:t>- 7 - stellen. Diese Parteimitteilung wurde einzig der Beschuldigten zugestellt (act. 1662). Mit Verfügung vom 22. September 2025 stellte die Staatsan- waltschaft Zofingen-Kulm das Strafverfahren gegen die Beschuldigte ein, wobei diese Verfügung sämtlichen involvierten Parteien – so auch der Be- schwerdeführerin – zugestellt wurde. Dass gegen die Beschuldigte formell ein Strafverfahren geführt wurde, wurde der Beschwerdeführerin bis dahin – soweit ersichtlich – nicht mitge- teilt. Insbesondere wurde auf den Ermittlungsaufträgen der Staatsanwalt- schaft Zofingen-Kulm an die Polizei vom 1. Februar 2024 und vom 24. Ja- nuar 2025 (act. 6 ff. und 9 f.) und in der Folge auf dem Rapport der Kan- tonspolizei Aargau vom 22. Juli 2024 betreffend Delikte zum Nachteil der Beschwerdeführerin (act. 353) einzig C._____ als beschuldigte Person auf- geführt, nicht jedoch die Beschuldigte. Zudem hat bis anhin keine Einver- nahme mit der Beschuldigten stattgefunden, weder als Auskunfts- noch als beschuldigte Person. Der Beschwerdeführerin wurde demnach weder die Tatsache, dass ein Strafverfahren gegen die Beschuldigte geführt wurde, noch die beabsichtigte Einstellung dieses Verfahrens mitgeteilt. Dies wäre jedoch notwendig gewesen, hat doch die Beschwerdeführerin bereits mit ihrer Strafanzeige gegen C._____ vom 25. Mai 2023 beantragt, es sei die Beschuldigte einzuvernehmen, wobei nach dem Verhältnis zwischen ihr und C._____ sowie dem Verhältnis zwischen der (von C._____ beherrsch- ten) D._____ GmbH und der (von der Beschuldigten beherrschten) E._____ AG zu ermitteln sei (act. 240). Zudem sagte die Beschwerdefüh- rerin anlässlich ihrer Einvernahme vom 3. Juli 2025 aus, C._____ habe ihr gesagt, dass die Beschuldigte und seine Kinder Bescheid wüssten und sie das Geld – sollte ihm etwas zustossen – sofort ihr zurücküberweisen wür- den (act. 369) bzw. dass sich die Beschuldigte bei ihr melden würde (act. 375). Im Rahmen der von der Staatsanwaltschaft Zofingen-Kulm in Aussicht gestellten Anklageerhebung gegen C._____ führte die Beschwer- deführerin mit Stellungnahme vom 23. September 2025 schliesslich aber- mals aus, dass die D._____ GmbH und die E._____ AG verwoben seien, dass nicht ausgeschlossen werden könne, dass der E._____ AG Gelder der Beschwerdeführerin zugeflossen seien und dass dies wiederum Fragen betreffend die Beteilung der Beschuldigten aufwerfe. Sie beantragte des- halb, dass das Strafverfahren auf die E._____ AG auszuweiten sei bzw. zu klären sei, welche Rolle die Beschuldigte gespielt habe (act. 1679). Die Be- schwerdeführerin brachte demnach mehrfach zum Ausdruck, dass sie eine Beteilung der Beschuldigten an den C._____ vorgeworfenen Delikten ver- mute. Infolgedessen hätte die Staatsanwaltschaft Zofingen-Kulm die Be- schwerdeführerin in das Strafverfahren gegen die Beschuldigte miteinbe- ziehen und insbesondere die Parteimitteilung betreffend den von ihr beab- sichtigten Verfahrensabschluss der Beschwerdeführerin zustellen müssen. Dies gilt umso mehr, als die Staatsanwaltschaft Zofingen-Kulm die Be- schwerdeführerin in der angefochtenen Einstellungsverfügung als Zivil- und Strafklägerin aufführte. Indem die Staatsanwaltschaft Zofingen-Kulm den</w:t>
      </w:r>
    </w:p>
    <w:p>
      <w:r>
        <w:t>- 8 - von ihr beabsichtigten Verfahrensabschluss nicht der Beschwerdeführerin mitteilte, verletzte sie das rechtliche Gehör.</w:t>
      </w:r>
    </w:p>
    <w:p>
      <w:r>
        <w:rPr>
          <w:b/>
        </w:rPr>
        <w:t>E. 3.5</w:t>
      </w:r>
    </w:p>
    <w:p>
      <w:r>
        <w:t>Ungeachtet der materiellen Begründetheit des Rechtsmittels führt diese Verletzung des Anspruchs auf rechtliches Gehör zur Gutheissung der Be- schwerde und zur Aufhebung des angefochtenen Entscheides (BGE 137 I 195 E. 2.2). Die Sache ist an die Staatsanwaltschaft Zofingen- Kulm zurückzuweisen. Damit erübrigen sich Ausführungen zu den weiteren Rügen der Beschwerdeführerin.</w:t>
      </w:r>
    </w:p>
    <w:p>
      <w:r>
        <w:rPr>
          <w:b/>
        </w:rPr>
        <w:t>E. 4.1</w:t>
      </w:r>
    </w:p>
    <w:p>
      <w:r>
        <w:t>Bei diesem Ausgang des Beschwerdeverfahrens sind die obergerichtlichen Verfahrenskosten auf die Staatskasse zu nehmen (Art. 428 Abs. 1 und Abs. 4 StPO) und ist die Beschwerdeführerin für ihre Aufwendungen im Be- schwerdeverfahren angemessen zu entschädigen (analog Art. 436 Abs. 3 StPO; Urteil des Bundesgerichts 7B_56/2025 vom 23. September 2025 E. 2.4.2). Das Gesuch der Beschwerdeführerin um Gewährung der unent- geltlichen Rechtspflege im Beschwerdeverfahren ist damit gegenstandslos.</w:t>
      </w:r>
    </w:p>
    <w:p>
      <w:r>
        <w:rPr>
          <w:b/>
        </w:rPr>
        <w:t>E. 4.2</w:t>
      </w:r>
    </w:p>
    <w:p>
      <w:r>
        <w:t>In Strafsachen bemisst sich die Entschädigung nach dem angemessenen Zeitaufwand des Anwaltes (§ 9 Abs. 1 AnwT). Der Stundenansatz beträgt in der Regel Fr. 240.00 und kann in einfachen Fällen bis auf Fr. 200.00 reduziert und in schwierigen Fällen bis auf Fr. 270.00 erhöht werden. Aus- lagen und Mehrwertsteuer werden separat entschädigt (§ 9 Abs. 2bis AnwT). Die Entschädigung in Strafsachen gilt auch für die Vertretung der Privatklägerschaft (§ 9 Abs. 3 AnwT). Neben der Entschädigung sind dem Anwalt sämtliche notwendigen Auslagen (Gerichts- und Betreibungskos- ten, Vorschüsse, Reisespesen, Porti, Telefon-, Telex- und Telefaxgebüh- ren, Kopien usw.) zu ersetzen. Die Entscheidbehörde kann für den Ausla- genersatz eine Pauschale festsetzen (§ 13 Abs. 1 AnwT). Die Vertreterin der Beschwerdeführerin hat keine Honorarnote eingereicht. Damit ist ihr Aufwand zu schätzen. In Anbetracht der Beschwerdeschrift vom 6. Oktober 2025 (10 Seiten) und unter Einbezug der Instruktion durch die Beschwerdeführerin sowie des Studiums der Beschwerdeantwort der Staatsanwaltschaft Zofingen-Kulm und des vorliegenden Entscheids er- scheint ermessensweise ein zeitlicher Aufwand von 6 Stunden als ange- messen. Weil vorliegend zur Gutheissung der Beschwerde einzig die Rüge eines formellen Verfahrensfehlers notwendig war (Verletzung des rechtli- chen Gehörs), erscheint ein Stundenansatz von Fr. 200.00 der Schwierig- keit angemessen. Unter Berücksichtigung der Auslagen von praxisgemäss 3 % und 8.1 % Mehrwertsteuer resultiert eine Entschädigung von insge- samt rund Fr. 1'336.10.</w:t>
      </w:r>
    </w:p>
    <w:p>
      <w:r>
        <w:t>- 9 -</w:t>
      </w:r>
    </w:p>
    <w:p>
      <w:r>
        <w:rPr>
          <w:b/>
        </w:rPr>
        <w:t>E. 4.3</w:t>
      </w:r>
    </w:p>
    <w:p>
      <w:r>
        <w:t>Die nicht anwaltlich verteidigte Beschuldigte hat keinen Anspruch auf eine Entschädigung. Die Beschwerdekammer entscheidet: 1. In Gutheissung der Beschwerde wird die Einstellungsverfügung der Staats- anwaltschaft Zofingen-Kulm vom 22. September 2025 aufgehoben. 2. Die Kosten des Beschwerdeverfahrens werden auf die Staatskasse ge- nommen. 3. Die Obergerichtskasse wird angewiesen, der Beschwerdeführerin als Ent- schädigung für dieses Beschwerdeverfahren Fr. 1'336.10 (inkl. Auslagen und MwSt) auszurichten.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- 10 - Aarau, 11. Februar 2026 Obergericht des Kantons Aargau Beschwerdekammer in Strafsachen Der Präsident: Der Gerichtsschreiber: Richli 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