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SBK.2025.263 vom 10. Dezember 2025</w:t>
      </w:r>
    </w:p>
    <w:p>
      <w:r>
        <w:t>Ag Strafgericht, 2025-12-10, DE</w:t>
      </w:r>
    </w:p>
    <w:p>
      <w:r>
        <w:rPr>
          <w:b/>
        </w:rPr>
        <w:t xml:space="preserve">Quelle: </w:t>
      </w:r>
      <w:r>
        <w:t>https://mcp.opencaselaw.ch/entscheid/ag_strafgericht_SBK.2025.263</w:t>
      </w:r>
    </w:p>
    <w:p>
      <w:r>
        <w:t>FR: AG_STRAFGERICHT SBK.2025.263 du 10 décembre 2025</w:t>
      </w:r>
    </w:p>
    <w:p>
      <w:r>
        <w:t>IT: AG_STRAFGERICHT SBK.2025.263 del 10 dicembre 2025</w:t>
      </w:r>
    </w:p>
    <w:p>
      <w:pPr>
        <w:pStyle w:val="Heading2"/>
      </w:pPr>
      <w:r>
        <w:t>Erwägungen</w:t>
      </w:r>
    </w:p>
    <w:p>
      <w:r>
        <w:rPr>
          <w:b/>
        </w:rPr>
        <w:t>E. 1</w:t>
      </w:r>
    </w:p>
    <w:p>
      <w:r>
        <w:t>Die Staatsanwaltschaft Muri-Bremgarten hat mit angefochtener Verfügung vom 5. September 2025 den Antrag des Beschwerdeführers auf Einset- zung einer amtlichen Verteidigung abgewiesen. Gegen diese Verfügung ist gestützt auf Art. 393 Abs. 1 lit. a StPO die Beschwerde zulässig. Der Be- schwerdeführer ist durch die Nichtgewährung der von ihm beantragten amt- lichen Verteidigung beschwert und hat ein rechtlich geschütztes Interesse an der Aufhebung oder Änderung dieses Entscheids (Art. 382 Abs. 1 StPO). Auf die frist- und formgerecht erhobene Beschwerde ist ein- zutreten.</w:t>
      </w:r>
    </w:p>
    <w:p>
      <w:r>
        <w:t>- 5 -</w:t>
      </w:r>
    </w:p>
    <w:p>
      <w:r>
        <w:rPr>
          <w:b/>
        </w:rPr>
        <w:t>E. 2.1</w:t>
      </w:r>
    </w:p>
    <w:p>
      <w:r>
        <w:t>Die Staatsanwaltschaft Muri-Bremgarten wies den Antrag des Beschwer- deführers auf Einsetzung einer amtlichen Verteidigung im Wesentlichen mit der Begründung ab, dass der dem Beschwerdeführer vorgeworfene Sach- verhalt weder in rechtlicher noch in tatsächlicher Hinsicht eine besondere Komplexität aufweise. Betreffend das sprachliche Verständnis bestünden auch keine Probleme. Aus den Akten seien keine Hinweise ersichtlich, wo- nach der Beschwerdeführer nicht in der Lage sein sollte, seine Interessen im Strafverfahren selbst wahrzunehmen. Auch eine allfällige über 120 Ta- gessätzen liegende Gesamtstrafe rechtfertige für sich allein nicht die Ein- setzung einer amtlichen Verteidigung. Bei der Rechtsanwältin der Privat- klägerin handle es sich sodann nicht um eine amtliche Vertretung und es sei auch nicht ersichtlich, inwiefern sich die Privatklägerin durch den Beizug einer privaten Anwältin einen erheblichen Vorteil verschafft habe, der ver- langen würde, dem Beschwerdeführer zur Wahrung der Waffengleichheit einen amtlichen Verteidiger zu bestellen. Ob beim Beschwerdeführer Mit- tellosigkeit vorliege, könne offenbleiben.</w:t>
      </w:r>
    </w:p>
    <w:p>
      <w:r>
        <w:rPr>
          <w:b/>
        </w:rPr>
        <w:t>E. 2.2</w:t>
      </w:r>
    </w:p>
    <w:p>
      <w:r>
        <w:t>Der Beschwerdeführer beruft sich mit Beschwerde auf Art. 132 StPO und bringt vor, die Staatsanwaltschaft Muri-Bremgarten habe zu Unrecht ange- nommen, dass die amtliche Verteidigung zur Wahrung seiner Interessen nicht geboten sei. Es handle sich vorliegend um einen Komplex gegensei- tiger Strafvorwürfe, der sich im sehr angespannten Ex-Beziehungsumfeld der nach wie vor verheirateten Parteien abspiele, wobei eine Beistand- schaft für die gemeinsamen Kinder errichtet worden und zwischenzeitlich das Ehescheidungsverfahren eingeleitet worden sei. Es liege eine sehr be- lastende familiäre Situation vor, die von massgeblichen Interessenkonflik- ten gesäumt sei, da die Parteien nach wie vor gemeinsam für die gemein- samen Kinder sorgten. Es liege ein Geflecht an zahllosen Strafvorwürfen in einem familiär angespannten Umfeld vor, das von ihm auf sich allein ge- stellt nicht entwirrt werden könne. Nur schon die Prüfung des vorgeworfe- nen (mehrfachen) Nötigungsversuchs sei mit nicht einfachen rechtlichen Fragestellungen verbunden. Hinzu komme, dass die Privatklägerin ebenso anwaltlich vertreten sei. Damit sei unweigerlich ein Ungleichgewicht zu sei- ner Position verbunden. Dabei dürfe es keine Rolle spielen, dass es sich bei deren Rechtsvertretung nicht um eine unentgeltliche Vertretung handle. Entscheidend sei aus Waffengleichheitsgesichtspunkten allein, dass eine entsprechende Rechtsvertretung bestehe. Zudem liege auch kein Bagatell- fall mehr vor. Seit dem (angefochtenen) Strafbefehl vom 16. April 2025 seien weitere Strafvorwürfe hinzugekommen und drohe ein Widerruf der bedingten Vorstrafe von 30 Tagessätzen Geldstrafe. Ende August 2025 seien sodann weitere Strafvorwürfe hinzugekommen. Im Falle eines Schuldspruches und Widerrufs dürfte die Schwelle von 120 Tagessätzen überschritten werden, wobei ihm die neusten Anzeigen erst mit Schreiben</w:t>
      </w:r>
    </w:p>
    <w:p>
      <w:r>
        <w:t>- 6 - der Staatsanwaltschaft Muri-Bremgarten vom 5. September 2025 bekannt geworden seien. Schliesslich verfüge er auch nicht über die erforderlichen Mittel, um seinen Verteidiger selbst entschädigen zu können. Auf das Stel- len eines Gesuches um Ausrichtung eines Prozesskostenvorschusses der Ehefrau werde aufgrund deren eigenen Mankos verzichtet.</w:t>
      </w:r>
    </w:p>
    <w:p>
      <w:r>
        <w:rPr>
          <w:b/>
        </w:rPr>
        <w:t>E. 2.3</w:t>
      </w:r>
    </w:p>
    <w:p>
      <w:r>
        <w:t>Mit Beschwerdeantwort verweist die Staatsanwaltschaft Muri-Bremgarten vollumfänglich auf die angefochtene Verfügung.</w:t>
      </w:r>
    </w:p>
    <w:p>
      <w:r>
        <w:rPr>
          <w:b/>
        </w:rPr>
        <w:t>E. 3</w:t>
      </w:r>
    </w:p>
    <w:p>
      <w:r>
        <w:t>Aufl. 2023, N. 23 zu Art. 132 StPO). Schuldverpflichtungen werden, in Anwendung des Effektivitätsgrundsat- zes, bei der Ermittlung der finanziellen Verhältnisse zur Feststellung der</w:t>
      </w:r>
    </w:p>
    <w:p>
      <w:r>
        <w:t>- 7 - Prozessbedürftigkeit nur berücksichtigt, soweit sie effektiv bestehen und tatsächlich bezahlt werden. Auch laufende Steuern sind im Zusammen- hang mit der unentgeltlichen Rechtspflege nur zu berücksichtigen, soweit sie tatsächlich bezahlt werden. Wer um unentgeltliche Rechtspflege er- sucht, hat nachzuweisen, dass er den behaupteten Verpflichtungen tat- sächlich nachkommt. Dementsprechend ist auch nachzuweisen, dass die laufenden Steuern tatsächlich bezahlt werden. Von selber versteht sich, dass die Begleichung zukünftiger Steuerforderungen weder nachgewiesen werden kann noch muss; massgebend ist nicht die künftige finanzielle Lage, sondern diejenige zum Zeitpunkt der Gesuchseinreichung (Urteil des Bundesgerichts 5A_292/2024 vom 20. Dezember 2024 E. 4.2 m.w.H.). Es obliegt der Antrag stellenden Partei, ihre aktuellen Einkommens- und Vermögensverhältnisse umfassend aufzuzeigen und ihre finanziellen Ver- pflichtungen zu belegen. Kommt sie dieser Obliegenheit nicht nach, ist der Antrag abzuweisen. An die klare und gründliche Darstellung der finanziel- len Situation dürfen umso höhere Anforderungen gestellt werden, je kom- plexer diese Verhältnisse sind (Urteil des Bundesgerichts 1B_107/2018 vom 30. April 2018 E. 2.3).</w:t>
      </w:r>
    </w:p>
    <w:p>
      <w:r>
        <w:rPr>
          <w:b/>
        </w:rPr>
        <w:t>E. 3.1</w:t>
      </w:r>
    </w:p>
    <w:p>
      <w:r>
        <w:t>In Bagatellfällen besteht – im Unterschied zu besonders schwer wiegenden Straffällen (Fälle notwendiger Verteidigung gemäss Art. 130 StPO; Art. 132 Abs. 1 lit. a StPO) – grundsätzlich kein Anspruch auf amtliche Verteidigung (Art. 132 Abs. 2 StPO). Steht für den Fall einer Verurteilung eine Freiheits- strafe von über 4 Monaten oder eine Geldstrafe von über 120 Tagessätzen in Aussicht, liegt jedenfalls kein Bagatellfall mehr vor (Art. 132 Abs. 3 StPO). In den dazwischen liegenden Fällen relativer Schwere ist eine amtliche Verteidigung anzuordnen, wenn der Beschuldigte nicht über die erforderlichen Mittel verfügt und die Verteidigung zur Wahrung seiner Interessen geboten erscheint (Art. 132 Abs. 1 lit. b StPO). Letzteres ist dann der Fall, wenn der Straffall in tatsächlicher oder rechtlicher Hinsicht Probleme aufwirft, denen der Beschuldigte allein nicht gewachsen ist (Art. 132 Abs. 2 StPO).</w:t>
      </w:r>
    </w:p>
    <w:p>
      <w:r>
        <w:rPr>
          <w:b/>
        </w:rPr>
        <w:t>E. 3.2.1</w:t>
      </w:r>
    </w:p>
    <w:p>
      <w:r>
        <w:t>Mittellosigkeit oder Bedürftigkeit ist nach bundesgerichtlicher Rechtspre- chung dann gegeben, wenn die beschuldigte Person die Leistung der er- forderlichen Prozess- und Parteikosten nur erbringen kann, wenn sie die Mittel angreift, die sie zur Deckung des Grundbedarfs für sich und ihre Fa- milie benötigt. Die prozessuale Bedürftigkeit beurteilt sich nach der gesam- ten wirtschaftlichen Situation im Zeitpunkt der Einreichung des Gesuchs. Dazu gehören einerseits sämtliche finanziellen Verpflichtungen, anderer- seits die Einkommens- und Vermögensverhältnisse, wobei die Anrechnung eines hypothetischen Einkommens unzulässig ist. Massgeblich ist nicht das betreibungsrechtliche Existenzminimum. Die beschuldigte Person hat An- spruch darauf, dass ihr der erweiterte zivilprozessuale Notbedarf verbleibt. Dieser umfasst i.d.R. einen um 25 % erhöhten Grundbedarf, zuzüglich der ausgewiesenen privat- und öffentlich-rechtlichen Verpflichtungen (NIKLAUS RUCKSTUHL, in: Basler Kommentar, Schweizerische Strafprozessordnung,</w:t>
      </w:r>
    </w:p>
    <w:p>
      <w:r>
        <w:rPr>
          <w:b/>
        </w:rPr>
        <w:t>E. 3.2.2.1</w:t>
      </w:r>
    </w:p>
    <w:p>
      <w:r>
        <w:t>Der Beschwerdeführer beziffert seinen zivilprozessualen Notbedarf in der Beschwerde (wie in der Eingabe an die Staatsanwaltschaft Muri-Bremgar- ten vom 17. Juli 2025, vgl. act. 113) mit Fr. 7'399.85 (= Fr. 1'200.00 Grund- betrag + 25 %-Zuschlag [Fr. 300.00], Fr. 2'300.00 Wohnkosten, Fr. 429.85 Krankenkassenprämie, Fr. 2'810.00 Unterhaltsbeiträge und Fr. 360.00 lau- fende Steuern). Dem stellt er ein monatliches Einkommen von Fr. 6'391.55 gegenüber.</w:t>
      </w:r>
    </w:p>
    <w:p>
      <w:r>
        <w:rPr>
          <w:b/>
        </w:rPr>
        <w:t>E. 3.2.2.2</w:t>
      </w:r>
    </w:p>
    <w:p>
      <w:r>
        <w:t>Der Beschwerdeführer ist einziger Gesellschafter und Geschäftsführer der C._____ GmbH, in Q._____ (Beschwerdebeilage 7). Im Entscheid des Ge- richtspräsidiums Bremgarten vom 23. Januar 2024, mit welchem der vom Beschwerdeführer mit seiner Ehefrau geschlossene Vergleich genehmigt wurde (Beschwerdebeilage 9), wurde sein Einkommen mit Fr. 7'200.00 (netto, inkl. 13. ML, inkl. Gesellschaftsgewinn von monatlich ca. Fr. 1'680.00, exkl. Kinderzulage) und sein Existenzminimum mit Fr. 3'780.00 beziffert. Im vorliegenden Verfahren soll sich sein Existenzmi- nimum (ohne Zuschlag und laufende Steuern) auf Fr. 3'929.85 und sein Einkommen auf Fr. 6'391.55 belaufen. Während sich die Differenz des Existenzminimums von Fr. 149.85 mit höheren Kosten für die Krankenkas- senprämie auch ohne Nachweis erklären lässt, trifft dies auf die Einkom- mensdifferenz von rund Fr. 800.00/Monat nicht zu. Der Beschwerdeführer behauptet in der Beschwerde hierzu, dass das im Vergleich erwähnte Ein- kommen nicht seinem derzeitigen tatsächlichen Einkommen entsprechen</w:t>
      </w:r>
    </w:p>
    <w:p>
      <w:r>
        <w:t>- 8 - soll. Es bestünden weder eine Gewinnbeteiligung noch sonstige Lohnzu- schläge. Dies ergebe sich auch aus dem Lohnausweis 2024. Für die Beurteilung der prozessualen Bedürftigkeit ist die gesamte wirt- schaftliche Situation der gesuchstellenden Partei zu würdigen, wobei nicht schematisch auf das betreibungsrechtliche Existenzminimum abzustellen, sondern den individuellen Umständen Rechnung zu tragen ist (Urteil des Bundesgerichts 5A_493/2016 vom 29. November 2016 E. 7.1). Wenngleich der Beschwerdeführer formell in einem Angestelltenverhältnis steht, ist der Lohnausweis allein nicht geeignet, seine finanzielle Leistungskraft aussa- gekräftig zu belegen. Angesichts dessen, dass er einziger Gesellschafter der C._____ GmbH ist, besteht zwischen ihm und der Gesellschaft eine wirtschaftliche Einheit. Der Beschwerdeführer hat es deshalb bis zu einem gewissen Grad in der Hand, den Geldzufluss in sein Privatvermögen zu steuern (vgl. Urteil des Bundesgerichts 5A_578/2011 vom 11. Januar 2012 E. 2.2 und 3.2). Für die Ermittlung seiner Leistungsfähigkeit ist ihm deshalb nicht nur der real ausbezahlte Lohn anzurechnen, sondern auch der in der GmbH verbleibende Gewinn, sofern dieser verfügbar ist. Davon, dass der Beschwerdeführer mit seiner Unternehmung offensichtlich einen Gewinn erzielt und dieser zumindest teilweise für ihn persönlich verfügbar ist, ist allein schon deshalb auszugehen, weil er sich selbigen im Eheschutzver- fahren als Einkommen hat anrechnen lassen. Dies hätte er nicht getan, wenn der Gewinn in der Vergangenheit nicht regelmässig angefallen wäre. Für die Ermittlung seiner tatsächlichen Leistungsfähigkeit bedarf es daher der Kenntnis der Buchhaltung der C._____ GmbH. Der anwaltlich vertre- tene Beschwerdeführer hat es unterlassen, sich zur wirtschaftlichen Situa- tion der C._____ GmbH zu äussern, geschweige denn, diese mit aussage- kräftigen Unterlagen zu untermauern. Seine tatsächliche finanzielle Leis- tungsfähigkeit bleibt somit im Dunkeln. Ohne Kenntnis des tatsächlich ver- fügbaren Einkommens kann die geltend gemachte Bedürftigkeit nicht beur- teilt werden, was bereits die Abweisung des Gesuchs zur Folge hat (E. 3.2.1). Der Vollständigkeit halber ist festzuhalten, dass der Beschwerdeführer auch auf der Ausgabenseite seiner Mitwirkungspflicht nicht nachgekom- men ist. So veranschlagt er für laufende Steuern einen Betrag von Fr. 360.00, einen Beleg für dessen tatsächliche Bezahlung reicht er indes nicht ein, weshalb die Position unberücksichtigt zu bleiben hat. Dasselbe gilt hinsichtlich der Unterhaltsbeiträge. Zwar lässt sich entnehmen, dass er diese in der Steuerklärung 2024 (Beschwerdebeilage 11) deklariert hat. Diese Deklaration stellt aber eine blosse Behauptung dar und ist – wie bei den Steuerbehörden – mit einem Zahlungsnachweis zu belegen. Weshalb dies bei der Darlegung der finanziellen Verhältnisse im Zusammenhang mit dem Gesuch um amtliche Verteidigung anders sein soll, ist nicht einsichtig. Schliesslich sind auch die Wohnkosten erklärungsbedürftig. Der Beschwer- deführer macht monatliche Nebenkosten von Fr. 400.00 geltend, obwohl</w:t>
      </w:r>
    </w:p>
    <w:p>
      <w:r>
        <w:t>- 9 - im Mietvertrag (Beschwerdebeilage 12), welcher im Übrigen nicht von bei- den Vermietern unterzeichnet wurde, keine Abrede hierüber getroffen wurde. Angesichts der einschneidenden Konsequenzen, welche die Nicht- bezahlung des Mietzinses zur Folge hat, reicht der Mietvertrag in aller Re- gel zwar aus, um die Wohnkosten zu belegen. Besteht der Mietvertrag aber mit einem nahen Familienmitglied, droht ein solches Ungemach normaler- weise nicht. Der Beschwerdeführer hat die 4-Zimmerwohnung von seinen Eltern gemietet, welche zudem in derselben Liegenschaft wohnen. Unter diesem Umstand hätte der Beschwerdeführer wie bei anderen Schulden üblich die tatsächliche Bezahlung des Mietzinses urkundlich nachweisen müssen (vgl. Urteil des Bundesgerichts 4A_227/2013 vom 7. Oktober 2013 E. 2.1). Dies auch deshalb, weil mit Blick auf die von ihm geschilderten finanziellen Verhältnisse nicht ohne Weiteres glaubhaft erscheint, dass seine Eltern auf den verabredeten Mietzins bestehen m.a.W., dass er den im Mietvertrag festgesetzten Mietzins tatsächlich bezahlt. Die vom Beschwerdeführer dargelegte wirtschaftliche Situation ist somit nicht nur auf der Einnahmen-, sondern auch auf der Ausgabenseite nicht plausibel und unstimmig dargelegt worden.</w:t>
      </w:r>
    </w:p>
    <w:p>
      <w:r>
        <w:rPr>
          <w:b/>
        </w:rPr>
        <w:t>E. 3.3</w:t>
      </w:r>
    </w:p>
    <w:p>
      <w:r>
        <w:t>Zusammenfassend besteht mangels Nachweises der Mittellosigkeit kein Anspruch auf eine amtliche Verteidigung im Sinne von Art. 132 Abs. 1 lit. b StPO. Bei dieser Sachlage erübrigt sich, zu prüfen, ob die Verteidi- gung sachlich geboten ist. Die Beschwerde gegen die Verfügung der Staatsanwaltschaft Muri-Bremgarten vom 5. September 2025 ist deshalb abzuweisen.</w:t>
      </w:r>
    </w:p>
    <w:p>
      <w:r>
        <w:rPr>
          <w:b/>
        </w:rPr>
        <w:t>E. 4</w:t>
      </w:r>
    </w:p>
    <w:p>
      <w:r>
        <w:t>Bei diesem Ausgang des Verfahrens sind die obergerichtlichen Verfahrens- kosten dem Beschwerdeführer aufzuerlegen und besteht kein Anspruch auf eine Entschädigung (Art. 428 Abs. 1 StPO). Das Gesuch des Beschwerdeführers um amtliche Verteidigung für das Be- schwerdeverfahren ist mangels Nachweises der Mittellosigkeit abzuwei- sen. Die Beschwerdekammer entscheidet: 1. Die Beschwerde wird abgewiesen.</w:t>
      </w:r>
    </w:p>
    <w:p>
      <w:r>
        <w:t>- 10 - 2. Die Kosten des Beschwerdeverfahrens, bestehend aus einer Gerichtsge- bühr von Fr. 800.00 sowie den Auslagen von Fr. 48.00, zusammen Fr. 848.00, werden dem Beschwerdeführer auferlegt. 3. Das Gesuch des Beschwerdeführers um amtliche Verteidigung für das Be- schwerdeverfahren wird abgewiesen.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10. Dezember 2025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