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SBK.2025.200 vom 24. September 2025</w:t>
      </w:r>
    </w:p>
    <w:p>
      <w:r>
        <w:t>Ag Strafgericht, 2025-09-24, DE</w:t>
      </w:r>
    </w:p>
    <w:p>
      <w:r>
        <w:rPr>
          <w:b/>
        </w:rPr>
        <w:t xml:space="preserve">Quelle: </w:t>
      </w:r>
      <w:r>
        <w:t>https://mcp.opencaselaw.ch/entscheid/ag_strafgericht_SBK.2025.200</w:t>
      </w:r>
    </w:p>
    <w:p>
      <w:r>
        <w:t>FR: AG_STRAFGERICHT SBK.2025.200 du 24 septembre 2025</w:t>
      </w:r>
    </w:p>
    <w:p>
      <w:r>
        <w:t>IT: AG_STRAFGERICHT SBK.2025.200 del 24 settembre 2025</w:t>
      </w:r>
    </w:p>
    <w:p>
      <w:pPr>
        <w:pStyle w:val="Heading2"/>
      </w:pPr>
      <w:r>
        <w:t>Erwägungen</w:t>
      </w:r>
    </w:p>
    <w:p>
      <w:r>
        <w:rPr>
          <w:b/>
        </w:rPr>
        <w:t>E. 1</w:t>
      </w:r>
    </w:p>
    <w:p>
      <w:r>
        <w:t>Die Verfügungen und Verfahrenshandlungen der Staatsanwaltschaft sind mit Beschwerde anfechtbar (Art. 393 Abs. 1 lit. a StPO). Die vorliegende Beschwerde richtet sich gegen eine Verfügung der Staatsanwaltschaft Brugg-Zurzach, mit welcher sämtliche Besuchsbewilligungen per sofort und bis auf weiteres aufgehoben wurden. Beschwerdeausschlussgründe gemäss Art. 394 StPO liegen nicht vor. Damit ist die Beschwerde zulässig.</w:t>
      </w:r>
    </w:p>
    <w:p>
      <w:r>
        <w:t>- 4 - Die übrigen Eintretensvoraussetzungen sind erfüllt und geben zu keinen Bemerkungen Anlass. Auf die frist- und formgerecht eingereichte Be- schwerde (vgl. Art. 396 Abs. 1 i.V.m. Art. 385 Abs. 1 StPO) ist somit einzu- treten.</w:t>
      </w:r>
    </w:p>
    <w:p>
      <w:r>
        <w:rPr>
          <w:b/>
        </w:rPr>
        <w:t>E. 2</w:t>
      </w:r>
    </w:p>
    <w:p>
      <w:r>
        <w:t>Mit der angefochtenen Verfügung wurden sämtliche Bewilligungen für Be- suche des Beschwerdeführers per sofort und bis auf weiteres aufgehoben. Aus der Begründung geht hervor, dass sich diese Verfügung auf "Besuchs- bewilligungen für Familienangehörige" bezieht. Mit E-Mail vom 8. Juli 2025, 15:39 Uhr, präzisierte die Staatsanwaltschaft Brugg-Zurzach, dass die "Be- suchsbewilligung der Rechtsanwälte" von der angefochtenen Verfügung ausgenommen sei (Haftakten Reg. 2.5). Von der angefochtenen Verfügung erfasst ist somit die D._____, der Ehe- frau des Beschwerdeführers, und dem gemeinsamen Sohn E._____ am</w:t>
      </w:r>
    </w:p>
    <w:p>
      <w:r>
        <w:rPr>
          <w:b/>
        </w:rPr>
        <w:t>E. 6</w:t>
      </w:r>
    </w:p>
    <w:p>
      <w:r>
        <w:t>Juli 2025. Die behauptete Kontaktaufnahme des Beschwerdeführers mit Aussenstehenden sei jedoch in keiner Weise erstellt. Gemäss seinen Infor- mationen habe ein anderer Gefangener namens P._____ etwas gerufen und nicht er selbst. Der Vorfall vom 6. Juli 2025 basiere zudem nur auf sub- jektiven Wahrnehmungen. Konkrete, objektive Anhaltspunkte für das vor- geworfene Verhalten des Beschwerdeführers gebe es nicht, weshalb die geltend gemachten Kollusionshandlungen auch nicht erstellt seien. Über- dies gebe es keine konkreten Anhaltspunkte für kollusionsrelevante</w:t>
      </w:r>
    </w:p>
    <w:p>
      <w:r>
        <w:t>- 8 - Verhaltensweisen des Beschwerdeführers im bisher geltenden Besuchsre- gime. Bestünde effektiv die Gefahr von Kollusionshandlungen, hätte die Staatsanwaltschaft Brugg-Zurzach dem Beschwerdeführer und seiner Ehe- frau kaum am 31. Juli 2025 einen überwachten Besuch gewährt. Es habe sich an den bewilligten Besuchen gezeigt, dass der Beschwerdeführer sich an die Regeln halte. Das ebenfalls nicht erstellte Verhalten des Beschwer- deführers vom 19. Juni 2025 vermöge daran nichts ändern. Es würde sich dabei ohnehin nicht um kollusionsrelevante Verhaltensweisen handeln, welche die verfügten Einschränkungen rechtfertigen könnten. Die Ausfüh- rungen der Staatsanwaltschaft Brugg-Zurzach zu codierter oder nonverba- ler Kommunikation seien reine Spekulationen, die lebensfremd und daher nicht zu hören seien. Hätte der Beschwerdeführer auf diese Weise kolludi- eren wollen, hätte er bereits mehrfach Gelegenheit dazu gehabt. 4. 4.1. Jede Person hat das Recht auf persönliche Freiheit sowie auf Achtung ih- res Privat- und Familienlebens (Art. 10 Abs. 2 und Art. 13 Abs. 1 BV). Das Recht auf Familie ist grundrechtlich gewährleistet (Art. 14 BV, Art. 8 EMRK). Einschränkungen von Grundrechten müssen durch ein öffentliches Interesse (oder durch den Schutz von Grundrechten Dritter) gerechtfertigt und verhältnismässig sein (Art. 36 Abs. 2 und 3 BV). Schwere Eingriffe müssen im Gesetz selbst vorgesehen sein (Art. 36 Abs. 1 Satz 2 BV). Die strafprozessual inhaftierte beschuldigte Person darf in ihrer persönli- chen Freiheit nicht stärker eingeschränkt werden, als es der Haftzweck so- wie die Ordnung und Sicherheit in der Haftanstalt erfordern (Art. 235 Abs. 1 StPO). Kontakte zwischen der inhaftierten beschuldigten Person und an- deren Personen bedürfen der Bewilligung der Verfahrensleitung; Besuche finden wenn nötig unter Aufsicht statt (Art. 235 Abs. 2 StPO). Nach der Pra- xis des Bundesgerichts besteht unter den Voraussetzungen von Art. 235 StPO grundsätzlich ein bundesrechtlicher Anspruch auf angemessene Haftbesuche. Mangels entgegenstehender gewichtiger öffentlicher Interes- sen haben auch strafprozessuale Häftlinge namentlich das Recht auf an- gemessenen regelmässigen Kontakt zu ihrer Familie, darunter auch unver- heirateten Lebenspartnern. Dies gilt besonders nach länger andauernder strafprozessualer Haft und Wegfall von Kollusionsgefahr. Hingegen kann eine Haftbesuchsbewilligung − selbst unter Bewachung und auch gegen- über nahen Angehörigen − grundsätzlich verweigert werden, solange akute Verdunkelungsgefahr besteht (BGE 143 I 241 E. 3.6; Urteil des Bundesge- richts 7B_293/2023 vom 25. September 2023 E. 2.1). Kollusion bedeutet insbesondere, dass sich die beschuldigte Person mit Zeugen, Auskunftspersonen, Sachverständigen oder Mitbeschuldigten ins Einvernehmen setzt oder sie zu wahrheitswidrigen Aussagen veranlasst, oder dass er Spuren und Beweismittel beseitigt. Die strafprozessuale Haft</w:t>
      </w:r>
    </w:p>
    <w:p>
      <w:r>
        <w:t>- 9 - wegen Kollusionsgefahr soll verhindern, dass die beschuldigte Person die Freiheit dazu missbraucht, die wahrheitsgetreue Abklärung des Sachver- halts zu vereiteln oder zu gefährden. Nach der Rechtsprechung des Bun- desgerichts genügt die theoretische Möglichkeit, dass die beschuldigte Per- son in Freiheit kolludieren könnte, jedoch nicht, um die Fortsetzung der Haft oder die Nichtgewährung von Urlauben unter diesem Titel zu rechtfertigen. Es müssen vielmehr konkrete Indizien für die Annahme von Kollusionsge- fahr sprechen, wobei das Vorliegen nach Massgabe der Umstände des je- weiligen Einzelfalls zu prüfen ist. Allgemeine Ausführungen reichen des- halb zur Begründung der Kollusionsgefahr nicht aus (Urteile des Bundes- gerichts 1B_230/2009 vom 31. August 2009 E. 2.3 und 1B_121/2019 vom</w:t>
      </w:r>
    </w:p>
    <w:p>
      <w:r>
        <w:rPr>
          <w:b/>
        </w:rPr>
        <w:t>E. 6.1</w:t>
      </w:r>
    </w:p>
    <w:p>
      <w:r>
        <w:t>Bei diesem Ausgang sind die Kosten des Beschwerdeverfahrens in Anwen- dung von Art. 428 Abs. 1 StPO auf die Staatskasse zu nehmen.</w:t>
      </w:r>
    </w:p>
    <w:p>
      <w:r>
        <w:rPr>
          <w:b/>
        </w:rPr>
        <w:t>E. 6.2.1</w:t>
      </w:r>
    </w:p>
    <w:p>
      <w:r>
        <w:t>Die Entschädigungsfrage ist nach der Kostenfrage zu beantworten. Es gilt der Grundsatz, dass bei Auferlegung der Kosten keine Entschädigung oder Genugtuung auszurichten ist, während bei Übernahme der Kosten durch die Staatskasse die beschuldigte Person Anspruch auf Entschädigung hat (BGE 137 IV 352 E. 2.4.2). Dementsprechend ist der Beschwerdeführer für seinen angemessenen Verteidigungsaufwand im Beschwerdeverfahren zu entschädigen (Art. 436 Abs. 2 StPO). Aufgrund von Art. 436 Abs. 1 i.V.m. Art. 429 Abs. 3 StPO steht der Anspruch auf Entschädigung ausschliess- lich seinem Wahlverteidiger zu, unter Vorbehalt der Abrechnung mit dem Beschwerdeführer.</w:t>
      </w:r>
    </w:p>
    <w:p>
      <w:r>
        <w:rPr>
          <w:b/>
        </w:rPr>
        <w:t>E. 6.2.2</w:t>
      </w:r>
    </w:p>
    <w:p>
      <w:r>
        <w:t>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 Der Verteidiger des Beschwerdeführers hat keine Kostennote eingereicht. Für das Verfassen der Beschwerde und der Stellungnahme vom 18. Au- gust 2025 erscheint der Beschwerdekammer in Strafsachen ein Zeitauf- wand von insgesamt sechs Stunden als angemessen. Da es sich um einen Fall mittlerer Schwierigkeit handelt, ist der Stundenansatz von Fr. 240.00 anzuwenden. Das Honorar beträgt somit Fr. 1'440.00. Hinzu kommen die Auslagenpauschale von 3 % des Honorars, ausmachend Fr. 43.20, und 8,1 % MWSt auf Fr. 1'483.20, ausmachend Fr. 120.15. Dem Verteidiger</w:t>
      </w:r>
    </w:p>
    <w:p>
      <w:r>
        <w:t>- 12 - des Beschwerdeführers ist für das vorliegende Beschwerdeverfahren folg- lich eine Entschädigung von Fr. 1'603.35 auszurichten. Die Beschwerdekammer entscheidet:</w:t>
      </w:r>
    </w:p>
    <w:p>
      <w:r>
        <w:rPr>
          <w:b/>
        </w:rPr>
        <w:t>E. 8</w:t>
      </w:r>
    </w:p>
    <w:p>
      <w:r>
        <w:t>April 2019 E. 4.1; MIRIAM FREI/SIMONE ZUBERBÜHLER ELSÄSSER, in: Kommentar zur Schweizerischen Strafprozessordnung, 3. Aufl. 2020, N. 21 zu Art. 221 StPO; MARC FORSTER, in: Basler Kommentar, Schweize- rische Strafprozessordnung, 3. Aufl. 2023, N. 6 zu Art. 221 StPO). Die Empfehlung des Europarates Rec (2006) 2 "Freiheitsentzug – Europä- ische Strafvollzugsgrundsätze 2006", welche vom Bundesgericht bei der Auslegung der massgebenden Grundsätze mitberücksichtigt werden (vgl. Urteil des Bundesgerichts 1B_170/2014 vom 12. Juni 2014 E. 2.2 mit Hinweisen), sehen vor, dass Untersuchungsgefangene in gleicher Weise wie Strafgefangene Besuche empfangen und mit ihrer Familie und anderen Personen in Verbindung treten dürfen, sofern in einem Einzelfall nicht ein konkretes für einen bestimmten Zeitraum geltendes Verbot einer Justizbe- hörde vorliegt (Ziff. 99 lit. a der Empfehlung). Besuche und sonstige Kon- takte können eingeschränkt und überwacht werden, wenn dies unter ande- rem für noch laufende strafrechtliche Ermittlungen und zur Verhütung von Straftaten erforderlich ist; solche Einschränkungen, auch spezielle, von ei- ner Justizbehörde angeordnete Einschränkungen, müssen jedoch ein an- nehmbares Mindestmass an Kontakten zulassen (Ziff. 24.2 der Empfeh- lung). 4.2. 4.2.1. Die Staatsanwaltschaft Brugg-Zurzach führte in der angefochtenen Verfü- gung aus, der Beschwerdeführer habe während eines Besuchs im Zentral- gefängnis Lenzburg am 19. Juni 2025 einen Vollzugsangestellten be- schimpft. Der E-Mail-Nachricht des Polizeibeamten S._____ an die fallfüh- rende Staatsanwältin vom 8. Juli 2025 ist zu entnehmen, dass der Voll- zugsbeamte den Besuch der Ehefrau des Beschwerdeführers nach 30 Mi- nuten habe beenden wollen, da auf der Besuchsbewilligung "30 Minuten" gestanden habe. Gemäss der Ehefrau hätten sie jedoch stets eine Stunde zur Verfügung gehabt, was das Zentralgefängnis Lenzburg später bestätigt habe und wohl der Hausordnung entspreche. Dem Beschwerdeführer habe es überhaupt nicht gepasst, dass der Besuch bereits nach 30 Minuten hätte beendet werden sollen. Zudem habe er nach 30 Minuten auf die Toilette</w:t>
      </w:r>
    </w:p>
    <w:p>
      <w:r>
        <w:t>- 10 - gehen wollen, was ihm jedoch verwehrt worden sei. In der Folge habe er den Vollzugsangestellten als "Hurensohn" beschimpft und zu seiner Ehe- frau gesagt, er werde sich noch überlegen, was er mit ihm machen werde. In der Folge wurde der Beschwerdeführer sogleich ermahnt und der Ab- bruch des Besuchs in Aussicht gestellt für den Fall, dass er noch einmal ausfällig werden sollte (Haftakten Reg. 2.3). Inwiefern aufgrund dieses Ver- haltens Kollusionshandlungen anlässlich oder aufgrund von Besuchen der Ehefrau und des gemeinsamen Sohnes E._____ beim Beschwerdeführer zu befürchten wären, wurde in der angefochtenen Verfügung nicht ausge- führt und ist auch nicht ersichtlich. Die Beschimpfung des Vollzugsange- stellten wäre allenfalls mit einer Disziplinarsanktion zu ahnden gewesen (vgl. § 1 Abs. 1 und Abs. 3 lit. a i.V.m. § 11a lit. a und § 12 der Verordnung über die Organisation der Justizvollzugsanstalt Lenzburg vom 21. Januar 2004 [SAR 253.331]). 4.2.2. Weiter sollen gemäss den Ausführungen in der angefochtenen Verfügung konkrete Hinweise bestehen, dass "verschiedene Personen" am 6. Juli 2025 versucht hätten, ausserhalb der offiziellen Besuchszeiten und unter Umgehung der vorgesehenen Überwachung direkt von ausserhalb der Haftanstalt Kontakt zum Mitbeschuldigten O._____ aufzunehmen. Um wel- che Personen es sich handelte, wurde nicht gesagt. Der E-Mail-Nachricht des Polizeibeamten S._____ an die fallführende Staatsanwältin vom 8. Juli 2025 ist jedoch zu entnehmen, dass es sich bei den "verschiedenen Per- sonen" um I._____ (den Schwager des Beschwerdeführers) und T._____ (den jüngeren Sohn des Mitbeschuldigten O._____) handelte (Haftakten Reg. 2.3). Dass wegen des am 6. Juli 2025 von I._____ und T._____ ge- zeigten Verhaltens – anders als in der Zeit davor – Kollusionshandlungen anlässlich oder aufgrund von Besuchen der Ehefrau beim Beschwerdefüh- rer zu befürchten wären, wurde in der angefochtenen Verfügung nicht dar- gelegt und ist ebenfalls nicht ersichtlich. Die Gefahr, dass aussenstehende Personen auf informellem oder nicht kontrolliertem Weg mit dem Be- schwerdeführer kommunizieren könnten, um Informationen zu Tatgesche- hen, Mitbeschuldigten oder Beweismitteln weiterzugeben oder abzustim- men, konnte mit der am 9. Juli 2025 erfolgten Verlegung des Beschwerde- führers vom Bezirksgefängnis Aarau Amtshaus in das Untersuchungsge- fängnis Aarau Telli (Beschwerdeantwortbeilage 2) in Anbetracht der dorti- gen baulichen Gegebenheiten im Übrigen wesentlich vermindert werden. 4.2.3. Andere konkrete Indizien für die Annahme von Kollusionsgefahr oder Hin- weise auf eine Gefährdung der Ordnung und Sicherheit in der Haftanstalt im Zusammenhang mit Besuchen der Ehefrau und des gemeinsamen Soh- nes beim Beschwerdeführer liegen ebenfalls nicht vor.</w:t>
      </w:r>
    </w:p>
    <w:p>
      <w:r>
        <w:t>- 11 - 4.2.4. Die Voraussetzungen für einen Widerruf der Dauerbesuchsbewilligung für die Ehefrau des Beschwerdeführers und den gemeinsamen Sohn E._____ sind demnach nicht erfüllt. In Gutheissung der Beschwerde ist die ange- fochtene Verfügung der Staatsanwaltschaft Brugg-Zurzach vom 8. Juli 2025 deshalb aufzuheben. 5. Der Beschwerdeführer beantragte, seiner Beschwerde sei die aufschie- bende Wirkung zu erteilen. Mit dem vorliegenden Endentscheid ist dieses Gesuch gegenstandslos geworden.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