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SBK.2025.158 vom 10. Juli 2025</w:t>
      </w:r>
    </w:p>
    <w:p>
      <w:r>
        <w:t>Ag Strafgericht, 2025-07-10, DE</w:t>
      </w:r>
    </w:p>
    <w:p>
      <w:r>
        <w:rPr>
          <w:b/>
        </w:rPr>
        <w:t xml:space="preserve">Quelle: </w:t>
      </w:r>
      <w:r>
        <w:t>https://mcp.opencaselaw.ch/entscheid/ag_strafgericht_SBK.2025.158</w:t>
      </w:r>
    </w:p>
    <w:p>
      <w:r>
        <w:t>FR: AG_STRAFGERICHT SBK.2025.158 du 10 juillet 2025</w:t>
      </w:r>
    </w:p>
    <w:p>
      <w:r>
        <w:t>IT: AG_STRAFGERICHT SBK.2025.158 del 10 luglio 2025</w:t>
      </w:r>
    </w:p>
    <w:p>
      <w:pPr>
        <w:pStyle w:val="Heading2"/>
      </w:pPr>
      <w:r>
        <w:t>Erwägungen</w:t>
      </w:r>
    </w:p>
    <w:p>
      <w:r>
        <w:rPr>
          <w:b/>
        </w:rPr>
        <w:t>E. 1</w:t>
      </w:r>
    </w:p>
    <w:p>
      <w:r>
        <w:t>Die Beschwerdeführerin ist als verhaftete Person berechtigt, die Verfügung der Vorinstanz vom 7. Juni 2025 betreffend die Anordnung der Untersu- chungshaft mit Beschwerde anzufechten (Art. 222 StPO i.V.m. Art. 393 Abs. 1 lit. c StPO). Auf die frist- und formgerecht (Art. 396 Abs. 1 StPO und Art. 385 Abs. 1 StPO) erhobene Beschwerde ist folglich einzutreten.</w:t>
      </w:r>
    </w:p>
    <w:p>
      <w:r>
        <w:rPr>
          <w:b/>
        </w:rPr>
        <w:t>E. 2.1</w:t>
      </w:r>
    </w:p>
    <w:p>
      <w:r>
        <w:t>Nach Art. 237 Abs. 5 StPO kann das Gericht die Ersatzmassnahmen jeder- zeit widerrufen, andere Ersatzmassnahmen oder die Untersuchungs- oder die Sicherheitshaft anordnen, wenn neue Umstände dies erfordern oder die beschuldigte Person die ihr gemachten Auflagen nicht erfüllt. Im Entscheid betreffend Ersatzmassnahmen muss die beschuldigte Person i.S. der Vo- raussehbarkeit behördlichen Handelns auch auf die in Art. 237 Abs. 5 StPO vorgesehen Rechtsfolgen, insbesondere auf die (Rück-)Versetzung in Un- tersuchungshaft, aufmerksam gemacht werden. Das Zwangsmassnah- mengericht hat einen grossen Ermessensspielraum bei der Entscheidung, wie zu verfahren ist, wenn die beschuldigte Person gegen die Ersatzmass- nahmen verstösst. Unter Zugrundelegung der nunmehr veränderten Um- stände ist eine Prognose darüber anzustellen, ob die fragliche Ersatzmass- nahme jetzt noch geeignet erscheint, dem Haftgrund ausreichend zu be- gegnen, oder ob strengere Massnahmen oder allenfalls gar die Inhaftierung</w:t>
      </w:r>
    </w:p>
    <w:p>
      <w:r>
        <w:t>- 4 - erforderlich sind. Eine Inhaftierung oder Verschärfung der Massnahmen ist dann angezeigt, wenn das Verhalten der beschuldigten Person offenbart, dass es ihr entweder am Willen oder an der Fähigkeit fehlt, sich an die auferlegten Ersatzmassnahmen zu halten. Bei einer geringfügigen, einma- lig entschuldbaren Verfehlung genügt allenfalls eine Ermahnung und Fort- setzung der Ersatzmassnahme (Urteil des Bundesgerichts 1B_79/2019 vom 15. März 2019 E. 3.4; MANFRIN/VOGEL, in: Basler Kommentar, Schweizerische Strafprozessordnung, 3. Aufl. 2023, N. 112 f. zu Art. 237 StPO). Die Staatsanwaltschaft ist zwar befugt, aufgrund veränderter Umstände Er- satzmassnahmen selbst aufzuheben (Art. 228 Abs. 2 und Art. 230 Abs. 3 StPO analog). Erachtet die Staatsanwaltschaft aufgrund des Auflagenver- stosses jedoch eine Inhaftierung als erforderlich, muss sie den Weg über eine vorläufige Festnahme beschreiten und anschliessend analog Art. 224 ff. StPO einen Antrag auf Haftanordnung an das Zwangsmassnahmengericht stellen (MANFRIN/VOGEL, a.a.O., N. 114 zu Art. 237 StPO).</w:t>
      </w:r>
    </w:p>
    <w:p>
      <w:r>
        <w:rPr>
          <w:b/>
        </w:rPr>
        <w:t>E. 2.2</w:t>
      </w:r>
    </w:p>
    <w:p>
      <w:r>
        <w:t>Soweit die Beschwerdeführerin geltend macht, die Staatsanwaltschaft Brugg-Zurzach sei nicht befugt gewesen, sie nach Anordnung bzw. Verlän- gerung der Ersatzmassnahme durch die Verfügungen der Vorinstanz vom</w:t>
      </w:r>
    </w:p>
    <w:p>
      <w:r>
        <w:rPr>
          <w:b/>
        </w:rPr>
        <w:t>E. 7</w:t>
      </w:r>
    </w:p>
    <w:p>
      <w:r>
        <w:t>Februar 2025 und vom 6. Mai 2025 die Auflage erteilt worden, sich je- weils montags persönlich bei der Staatsanwaltschaft Brugg-Zurzach zu melden. Sie sei ausdrücklich auf die möglichen Konsequenzen bei Nicht- einhaltung dieser Auflage hingewiesen worden. Gleichwohl habe sie die Termine wiederholt verpasst. Mit ihrem Verhalten habe die Beschwerde- führerin aufgezeigt, dass der besondere Haftgrund der Fluchtgefahr klarer- weise gegeben sei (Beschwerdeantwort, lit. B). 5.1.4. Die Beschwerdeführerin hielt mit ihrer Stellungnahme vom 2. Juli 2025 an ihrer Auffassung fest, wonach der besondere Haftgrund der Fluchtgefahr nicht gegeben sei. Sie führte aus, sie bezwecke mit ihrem Handeln keine Flucht, sondern sei in ihrem Lebensalltag gelegentlich schwer erreichbar bzw. aufgrund ihrer Suchterkrankung nicht in der Lage, sich an eigene Ziele oder externe Vorgaben zu halten. Soweit es ihr möglich sei, sei sie bereit, am Strafverfahren teilzunehmen. Es liege kein erkennbares Interesse vor, sich einer allfälligen Sanktion zu entziehen (Stellungnahme, S. 1 f.). 5.2. Fluchtgefahr als besonderer Haftgrund setzt ernsthafte Anhaltspunkte da- 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 tenden Strafe durch Flucht entziehen würde. Im Vordergrund steht dabei eine mögliche Flucht ins Ausland, denkbar ist jedoch auch ein</w:t>
      </w:r>
    </w:p>
    <w:p>
      <w:r>
        <w:t>- 8 - Untertauchen im Inland. Es müssen Gründe bestehen, die eine Flucht nicht nur als möglich, sondern als wahrscheinlich erscheinen lassen. Ob Flucht- gefahr besteht, ist aufgrund einer Gesamtwürdigung aller wesentlichen Umstände zu beurteilen. Zu berücksichtigen sind insbesondere der Cha- 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(Urteil des Bundesgerichts 7B_982/2024 vom 1. Oktober 2024 E. 2). 5.3. Der Beschwerdeführerin wurde mit Verfügung vom 7. Februar 2025 im Rahmen einer Ersatzmassnahme die Auflage erteilt, sich zur Sicherstellung ihrer Anwesenheit im Strafverfahren wöchentlich jeweils montags um 15:00 Uhr persönlich bei der Staatsanwaltschaft Brugg-Zurzach zu melden. Aus der Verfügung ergibt sich, dass diese Meldepflicht aufgrund der unste- ten Lebensverhältnisse der Beschwerdeführerin – sie ist mutmasslich stark drogenabhängig – sowie ihrer offensichtlichen Schwierigkeiten, Termine einzuhalten und sich den Strafbehörden zuverlässig zur Verfügung zu hal- ten (vgl. Haftbefehle vom 27. August 2024 und vom 27. November 2024, Ausschreibungen vom 9. Dezember 2024 und vom 13. Januar 2025 [Bei- lagen 8, 9, 10 und 2 zum Antrag auf Anordnung von Ersatzmassnahmen vom 6. Februar 2025]), angeordnet wurde. Bereits im Anschluss an die Ver- fügung vom 7. Februar 2025 zeigte sich jedoch, dass die Beschwerdefüh- rerin Mühe hatte, der Meldeauflage nachzukommen: Sie erschien gemäss Meldeprotokoll der Staatsanwaltschaft Brugg-Zurzach ab dem 10. Februar 2025 wiederholt nicht, was mehrere Abmahnungen nach sich zog (vgl. Ak- tennotizen vom 18. Februar 2025, vom 10., 18. und 21. März 2025, sowie vom 2. und 30. April 2025; Beilagen 8 sowie 9.1–9.6 zum Antrag auf An- ordnung der Untersuchungshaft). Trotz dieser Verstösse wurde die Melde- auflage am 6. Mai 2025 verlängert. Bereits den nächsten Termin am</w:t>
      </w:r>
    </w:p>
    <w:p>
      <w:r>
        <w:rPr>
          <w:b/>
        </w:rPr>
        <w:t>E. 12</w:t>
      </w:r>
    </w:p>
    <w:p>
      <w:r>
        <w:t>Mai 2025 liess die Beschwerdeführerin jedoch aus und blieb den wei- teren Terminen vom 19. Mai 2025, vom 26. Mai 2025 und vom 2. Juni 2025 erneut unentschuldigt fern. Am 13. Mai 2025 wurde sie von der Staatsan- waltschaft Brugg-Zurzach zur Verhaftung ausgeschrieben und am 6. Juni 2025 in der SBB-Unterführung in Windisch auf der Seite der PDAG durch die Polizei angehalten. Die Staatsanwaltschaft Brugg-Zurzach begründete die Fluchtgefahr in ih- rem Haftantrag vom 6. Juni 2025 damit, dass die Beschwerdeführerin nicht willens bzw. nicht in der Lage sei, sich an Termine im Strafverfahren zu halten, und sich regelmässig nicht am Wohnort bei den Eltern aufhalte, was es verunmögliche, sie kurzfristig zuzuführen. Sie machte in ihrem Haftan- trag vom 6. Juni 2025 zu Recht nicht geltend, die Beschwerdeführerin be- absichtige, sich einer allfällig zu erwartenden Sanktion durch Flucht zu</w:t>
      </w:r>
    </w:p>
    <w:p>
      <w:r>
        <w:t>- 9 - entziehen. Eine solche Absicht wäre gestützt auf die Akten auch nicht zu erkennen. Vielmehr stellt sich die Staatsanwaltschaft Brugg-Zurzach auf den Standpunkt, die Fluchtgefahr liege darin, dass die Beschwerdeführerin vermehrt untertauche, was die Koordination der Termine bzw. eine ord- nungsgemässe Durchführung der Strafuntersuchung verunmögliche. Ent- gegen der Staatsanwaltschaft Brugg-Zurzach ist darin jedoch keine Flucht- gefahr im Sinne von Art. 221 Abs. 1 lit. a StPO zu erblicken. Dass die Beschwerdeführerin verschiedentlich Termine im Strafverfahren nicht wahrnimmt, ist zwar umständlich und kann unter bestimmten Voraus- setzungen strafrechtliche Konsequenzen nach sich ziehen, bedeutet aber nicht, dass die Beschwerdeführerin untergetaucht ist, mithin die Flucht er- griffen hat. Ebenso wenig kann gestützt auf den Umstand, dass die Be- schwerdeführerin offenbar nicht zu jeder Zeit an ihrer Wohnadresse bei den Eltern angetroffen werden konnte, auf eine Flucht(-gefahr) geschlossen werden. Die Beschwerdeführerin ist mutmasslich stark drogenabhängig. Gemäss ihren glaubhaften Angaben sucht sie täglich das Ambulatorium für Substitutionsbehandlung der Psychiatrischen Dienste Aargau (HAG) in Windisch auf (vgl. Eröffnung Festnahme vom 6. Juni 2025, Fragen 35 ff.; vgl. auch Eröffnung Festnahme vom 6. Februar 2025, Fragen 77 ff., insbe- sondere Frage 77, wonach sie über das HAG am besten erreichbar sei), was angesichts der ausgeprägten Drogenabhängigkeit auch schlüssig ist. Als die Beschwerdeführerin am 6. Juni 2025 angehalten wurde, wurde sie in der SBB-Unterführung in Windisch auf der Seite der PDAG angetroffen, mithin an einem Ort, an welchem sich regelmässig Personen aus dem Dro- genmilieu treffen und der in Gehdistanz des HAG liegt. Ebenso wohnt sie weiterhin bei ihren Eltern in Q._____, auch wenn sie nicht immer zu Hause ist. Dies wird allerdings selbstredend gar nicht erwartet und wurde auch nicht angeordnet. Sie war mithin an jenen Orten, an denen sie angesichts ihres suchtbedingten Gesundheitszustands zu erwarten war und auch künf- tig – sollte in Bezug auf den Drogenkonsum keine Besserung eintreten – zu erwarten ist. Vor diesem Hintergrund kann nicht davon die Rede sein, dass sie sich gezielt versteckt hätte, sodass von einem eigentlichen Unter- tauchen im Sinne einer Flucht auszugehen wäre. Die Staatsanwaltschaft Brugg-Zurzach zeigt im Übrigen auch nicht auf und es ist gestützt auf die Akten nicht ersichtlich, was sie bzw. die Polizei nach der Ausschreibung zur Festnahme vom 13. Mai 2025 während drei Wochen (erfolglos) unter- nommen hätten, um die Beschwerdeführerin ausfindig zu machen, bis sie dann am 6. Juni 2025 – wohl zufällig – in Windisch angetroffen wurde. Dem Umstand, dass sie ihre Termine im Strafverfahren nicht wahrnimmt, ist letztlich mittels polizeilicher Vorführung zu begegnen (Art. 207 Abs. 1 lit. a StPO). Die Anordnung von Untersuchungshaft lässt sich damit aber nicht begründen.</w:t>
      </w:r>
    </w:p>
    <w:p>
      <w:r>
        <w:t>- 10 - 5.4. Zusammengefasst bestehen vorliegend keine konkreten Anhaltspunkte da- für, dass ernsthaft zu befürchten wäre, dass sich die Beschwerdeführerin durch ein Untertauchen dem Strafverfahren oder der zu erwartenden Sank- tion entziehen könnte. Damit ist der besondere Haftgrund der Fluchtgefahr entgegen der Vorinstanz zu verneinen. 6. Nachdem der besondere Haftgrund der Fluchtgefahr zu verneinen ist, er- übrigt sich auch die Prüfung von Ersatzmassnahmen. Die angefochtene Verfügung vom 7. Juni 2025 und die darin angeordnete Untersuchungshaft ist in Gutheissung der Beschwerde aufzuheben und die Beschwerdeführe- rin unverzüglich aus der Haft zu entlassen. Infolgedessen ist zudem die mit Verfügung vom 6. Mai 2025 für die vorläufige Dauer von 3 Monaten bis am 6. August 2025 verlängerte Ersatzmassnahme aufzuheben. 7. Die Beschwerde der Beschwerdeführerin ist gutzuheissen. Die obergericht- lichen Verfahrenskosten sind ausgangsgemäss auf die Staatskasse zu nehmen (Art. 428 Abs. 1 StPO). Der amtliche Verteidiger der Beschwerde- führerin ist am Ende des Verfahrens durch die dannzumal zuständige In- stanz zu entschädigen (Art. 135 Abs. 2 StPO), wobei die Entschädigung für dieses Rechtsmittelverfahren von der Beschwerdeführerin nicht zurückzu- fordern ist. Die Beschwerdekammer entscheidet: 1. In Gutheissung der Beschwerde wird die Verfügung des Zwangsmassnah- mengerichts des Kantons Aargau vom 7. Juni 2025 aufgehoben und die Beschwerdeführerin wird unverzüglich aus der Haft entlassen. 2. Die mit Verfügung vom 6. Mai 2025 für die vorläufige Dauer von 3 Monaten bis am 6. August 2025 verlängerte Ersatzmassnahme wird aufgehoben. 3. Die obergerichtlichen Verfahrenskosten werden auf die Staatskasse ge- nommen. Zustellung an: […]</w:t>
      </w:r>
    </w:p>
    <w:p>
      <w:r>
        <w:t>- 11 -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Juli 2025 Obergericht des Kantons Aargau Beschwerdekammer in Strafsachen Die Vizepräsidentin: Der Gerichtsschreiber: Schär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