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SBK.2025.157 vom 26. August 2025</w:t>
      </w:r>
    </w:p>
    <w:p>
      <w:r>
        <w:t>Ag Strafgericht, 2025-08-26, DE</w:t>
      </w:r>
    </w:p>
    <w:p>
      <w:r>
        <w:rPr>
          <w:b/>
        </w:rPr>
        <w:t xml:space="preserve">Quelle: </w:t>
      </w:r>
      <w:r>
        <w:t>https://mcp.opencaselaw.ch/entscheid/ag_strafgericht_SBK.2025.157</w:t>
      </w:r>
    </w:p>
    <w:p>
      <w:r>
        <w:t>FR: AG_STRAFGERICHT SBK.2025.157 du 26 août 2025</w:t>
      </w:r>
    </w:p>
    <w:p>
      <w:r>
        <w:t>IT: AG_STRAFGERICHT SBK.2025.157 del 26 agosto 2025</w:t>
      </w:r>
    </w:p>
    <w:p>
      <w:pPr>
        <w:pStyle w:val="Heading2"/>
      </w:pPr>
      <w:r>
        <w:t>Erwägungen</w:t>
      </w:r>
    </w:p>
    <w:p>
      <w:r>
        <w:rPr>
          <w:b/>
        </w:rPr>
        <w:t>E. 1.1</w:t>
      </w:r>
    </w:p>
    <w:p>
      <w:r>
        <w:t>Verfügungen erstinstanzlicher Gerichte sind – mit Ausnahme von verfah- rensleitenden Entscheiden – gemäss Art. 393 Abs. 1 lit. b StPO mit Be- schwerde anfechtbar. Beschwerdeausschlussgründe gemäss Art. 394 StPO liegen nicht vor. Damit ist die Beschwerde zulässig.</w:t>
      </w:r>
    </w:p>
    <w:p>
      <w:r>
        <w:rPr>
          <w:b/>
        </w:rPr>
        <w:t>E. 1.2</w:t>
      </w:r>
    </w:p>
    <w:p>
      <w:r>
        <w:t>Gegenstand des vorliegenden Verfahrens bildet die Verfügung des Präsi- denten des Bezirksgerichts Zofingen vom 27. Mai 2025. Zu prüfen ist ein- zig, ob der Präsident des Bezirksgerichts Zofingen darin zu Recht nicht auf die Einsprache gegen den Strafbefehl der Staatsanwaltschaft Zofingen- Kulm vom 7. März 2025 eingetreten ist mit der Folge, dass damit der Straf- befehl in Rechtskraft erwachsen ist. Hingegen bildet der Strafbefehl selbst bzw. die darin ausgesprochene Verurteilung und Bestrafung des Be- schwerdeführers nicht Gegenstand des vorliegenden Verfahrens. Soweit sich der Beschwerdeführer mit seiner Beschwerde ausführlich zum Sach- verhalt gemäss Strafbefehl und weiteren Verlauf des Strafverfahrens (er beantragt eine weitere Befragung mit einem Rechtsanwalt auf Staatskasse, vgl. Beschwerde S. 10) äussert, ist daher im vorliegenden Beschwerdever- fahren darauf nicht einzugehen. Es ist nicht davon auszugehen, dass der Beschwerdeführer damit eine amtliche Verteidigung für das Beschwerde- verfahren beantragt.</w:t>
      </w:r>
    </w:p>
    <w:p>
      <w:r>
        <w:rPr>
          <w:b/>
        </w:rPr>
        <w:t>E. 1.3</w:t>
      </w:r>
    </w:p>
    <w:p>
      <w:r>
        <w:t>Die übrigen Eintretensvoraussetzungen sind erfüllt und geben zu keinen Bemerkungen Anlass. Auf die frist- und formgerecht erhobene Beschwerde (vgl. Art. 396 Abs. 1 StPO) ist folglich – mit der erwähnten Ausnahme – einzutreten.</w:t>
      </w:r>
    </w:p>
    <w:p>
      <w:r>
        <w:rPr>
          <w:b/>
        </w:rPr>
        <w:t>E. 2.1</w:t>
      </w:r>
    </w:p>
    <w:p>
      <w:r>
        <w:t>In der angefochtenen Verfügung wird das Nichteintreten auf die Einsprache gegen den Strafbefehl sowie der Eintritt seiner Rechtskraft damit begrün- det, dass der Beschwerdeführer gewusst habe, dass er Beschuldigter in einem Strafverfahren sei und demnächst einen Strafbefehl erhalten werde. Er habe damit den erfolglosen Zustellversuch des Strafbefehls zu verant- worten. Der Strafbefehl gelte nach der Zustellfiktion als am 19. März 2025 zugestellt und die Einsprachefrist habe am 20. März 2025 zu laufen begon- nen. Die Einsprachefrist sei folglich am 31. März 2025 abgelaufen. Die Ein- sprache des Beschwerdeführers vom 22. April 2025 sei damit zu spät er- folgt. Seine Vorbringen vermöchten daran nichts zu ändern und seine Aus- sage, wonach er auf seine per E-Mail verschickte Einsprache von der Staatsanwaltschaft Zofingen-Kulm keine Antwort erhalten habe sei</w:t>
      </w:r>
    </w:p>
    <w:p>
      <w:r>
        <w:t>- 5 - aufgrund der aktenkundigen E-Mail-Korrespondenz falsch. Die Staatsan- waltschaft Zofingen-Kulm habe erläutert, dass ihrer Ansicht nach die Ein- sprache zu spät erfolgt sei und wie eine gültige Einsprache auszusehen habe. Entsprechend sei festzustellen, dass der Strafbefehl rechtskräftig ge- worden sei. Es erfolge in diesem Fall keine inhaltliche Überprüfung des Strafbefehls.</w:t>
      </w:r>
    </w:p>
    <w:p>
      <w:r>
        <w:rPr>
          <w:b/>
        </w:rPr>
        <w:t>E. 2.2</w:t>
      </w:r>
    </w:p>
    <w:p>
      <w:r>
        <w:t>Der Beschwerdeführer wendet dagegen im Wesentlichen ein, dass er den Strafbefehl nie erhalten habe. Er habe auch keine Abholungseinladung be- kommen, so dass er seiner Pflicht, dafür zu sorgen, dass ihm eingeschrie- bene Briefe zugestellt werden könnten bei Kenntnis eines Strafverfahrens, nicht habe nachkommen können. Er wohne in Frankreich und bei unzuver- lässigen Postboten könne es sein, dass eine Abholungseinladung nicht bei ihm ankomme. Die in seiner Stellungnahme vom 24. Mai 2025 noch ange- gebene Möglichkeit des Übersehens oder Vergessens der Mitteilung sei unwahrscheinlich. Wenn nötig solle man eine Untersuchung über die Zu- stellung machen. Herr B._____ habe ihm sodann nicht gesagt, dass er an seiner Wohnadresse eingeschriebene Post erhalten werde und diese mit einem Rechtsmittel verbunden sein könne. Es sei ihm wichtig gewesen, diesen Strafbefehl zu erhalten, da er sich Anfang März 2025 über den Stand der beschlagnahmten Gegenstände erkundigt habe und er alles da- ran habe setzen wollen, gegen den Strafbefehl vorzugehen. Am</w:t>
      </w:r>
    </w:p>
    <w:p>
      <w:r>
        <w:rPr>
          <w:b/>
        </w:rPr>
        <w:t>E. 4</w:t>
      </w:r>
    </w:p>
    <w:p>
      <w:r>
        <w:t>März 2025 um 12:31 Uhr, dass er – wie bereits am 21. Januar 2025 an- gekündigt – zeitnah einen Strafbefehl erhalten werde, in welchem (auch) über die beschlagnahmten Gegenstände befunden werde (UA act. 11). Dass der Beschwerdeführer gleichentags um 12:50 Uhr eine Einsprache in Form einer E-Mail mit dem Betreff "Stellungnahme Strafbefehl" verfasst habe (vgl. Beschwerde S. 2 unten f.), ist nicht aktenkundig, würde aber auch nichts daran ändern, dass dies keine gültige Einsprache darstellen würde. Der Lauf der Einsprachefrist konnte erst durch den Strafbefehl vom</w:t>
      </w:r>
    </w:p>
    <w:p>
      <w:r>
        <w:rPr>
          <w:b/>
        </w:rPr>
        <w:t>E. 7</w:t>
      </w:r>
    </w:p>
    <w:p>
      <w:r>
        <w:t>März 2025 als behördliche Mitteilung ausgelöst werden (vgl. dazu CHRIS- TOF RIEDO, in: Basler Kommentar, Schweizerische Strafprozessordnung, 3. Aufl. 2023, N. 11 zu Art. 90 StPO; Art. 90 Abs. 1 StPO), weshalb der Beschwerdeführer – auch wenn er alles daran hat setzen wollen, gegen den Strafbefehl vorzugehen – nicht vorgängig am 4. März 2025 Einsprache erheben konnte. Abgesehen davon würde eine per gewöhnlicher E-Mail eingereichte Einsprache den gesetzlichen Formerfordernissen nicht genü- gen (vgl. DAPHINOFF, a.a.O., N. 9 zu Art. 354 StPO). 3.5. Der Beschwerdeführer hat sich folglich den gesetzlichen Folgen, welche sich aus Art. 354 Abs. 3 StPO ergeben, zu unterziehen. Gemäss der er- wähnten Bestimmung wird der Strafbefehl ohne gültige Einsprache zum rechtskräftigen Urteil. 3.6. Zusammenfassend ist der Präsident des Bezirksgerichts Zofingen zu Recht nicht auf die Einsprache gegen den Strafbefehl der Staatsanwaltschaft Zofingen-Kulm vom 7. März 2025 eingetreten und hat zutreffend festge- stellt, dass der Strafbefehl ST.2022.8002 der Staatsanwaltschaft Zofingen- Kulm vom 7. März 2025 in Rechtskraft erwachsen ist. Die Beschwerde ist deshalb abzuweisen, soweit darauf einzutreten ist. 4. Bei diesem Ausgang des Beschwerdeverfahrens hat der unterliegende Be- schwerdeführer, dessen Beschwerde abgewiesen wird, soweit darauf ein- getreten wird, gestützt auf Art. 428 Abs. 1 StPO die Kosten des oberge- richtlichen Beschwerdeverfahrens zu tragen. Eine Entschädigung entfällt.</w:t>
      </w:r>
    </w:p>
    <w:p>
      <w:r>
        <w:t>- 9 - Da den Privatklägern im Beschwerdeverfahren kein Aufwand entstanden ist, ist ihnen ebenfalls keine Entschädigung zuzusprechen. Die Beschwerdekammer entscheidet: 1. Die Beschwerde wird abgewiesen, soweit darauf eingetreten wird. 2. Die obergerichtlichen Verfahrenskosten, bestehend aus einer Gerichtsge- bühr von Fr. 800.00 und den Auslagen von Fr. 82.00, insgesamt Fr. 882.00,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26. August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