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SBK.2025.112 vom 25. Juni 2025</w:t>
      </w:r>
    </w:p>
    <w:p>
      <w:r>
        <w:t>Ag Strafgericht, 2025-06-25, DE</w:t>
      </w:r>
    </w:p>
    <w:p>
      <w:r>
        <w:rPr>
          <w:b/>
        </w:rPr>
        <w:t xml:space="preserve">Quelle: </w:t>
      </w:r>
      <w:r>
        <w:t>https://mcp.opencaselaw.ch/entscheid/ag_strafgericht_SBK.2025.112</w:t>
      </w:r>
    </w:p>
    <w:p>
      <w:r>
        <w:t>FR: AG_STRAFGERICHT SBK.2025.112 du 25 juin 2025</w:t>
      </w:r>
    </w:p>
    <w:p>
      <w:r>
        <w:t>IT: AG_STRAFGERICHT SBK.2025.112 del 25 giugno 2025</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Ausstandsge- such einer Partei, das sich auf Art. 56 lit. b–e StPO abstützt, so entscheidet gemäss Art. 59 Abs. 1 lit. b StPO ohne weiteres Beweisverfahren die Be- schwerdeinstanz, wenn die erstinstanzlichen Gerichte betroffen sind.</w:t>
      </w:r>
    </w:p>
    <w:p>
      <w:r>
        <w:rPr>
          <w:b/>
        </w:rPr>
        <w:t>E. 1.2</w:t>
      </w:r>
    </w:p>
    <w:p>
      <w:r>
        <w:t>Das Ausstandsgesuch stützt sich hier auf Art. 56 lit. f StPO und betrifft ein erstinstanzliches Gericht, womit für dessen Beurteilung gemäss Art. 59 Abs. 1 lit. b StPO i.V.m. § 13 EG StPO und § 9 f. sowie Anhang 1 Ziff. 2</w:t>
      </w:r>
    </w:p>
    <w:p>
      <w:r>
        <w:t>- 3 - Abs. 5 lit. b der Geschäftsordnung des Obergerichts des Kantons Aargau die Beschwerdekammer in Strafsachen des Obergerichts zuständig ist.</w:t>
      </w:r>
    </w:p>
    <w:p>
      <w:r>
        <w:rPr>
          <w:b/>
        </w:rPr>
        <w:t>E. 1.3</w:t>
      </w:r>
    </w:p>
    <w:p>
      <w:r>
        <w:t>Pauschale Ausstandsgesuche gegen eine Behörde als Ganzes sind grund- sätzlich nicht zulässig. Ausstandsgesuche haben sich auf einzelne Mitglie- der der Behörde zu beziehen und die gesuchstellende Person hat eine per- sönliche Befangenheit der betreffenden Personen aufgrund von Tatsachen konkret glaubhaft zu machen (Art. 58 Abs. 1 StPO). Das Gesetz spricht denn auch (ausschliesslich und konsequent) von Ausstandsgesuchen ge- genüber "einer in einer Strafbehörde tätigen Person" (vgl. Art. 56– 60 StPO). Ein formal gegen eine Gesamtbehörde gerichtetes Ersuchen kann jedoch unter Umständen als Ausstandsbegehren gegen alle Einzel- mitglieder der Behörde entgegengenommen werden. Voraussetzung ist, dass aufgezeigt wird, weshalb jedes Mitglied der Behörde einzeln im kon- kreten Fall befangen sein soll (Urteil des Bundesgerichts 7B_167/2022 vom 13. November 2023 E. 3 mit Hinweisen). Das vorliegende Gesuch (einer Gesamtbehörde) ist in diesem Sinne zu interpretieren.</w:t>
      </w:r>
    </w:p>
    <w:p>
      <w:r>
        <w:rPr>
          <w:b/>
        </w:rPr>
        <w:t>E. 2.1</w:t>
      </w:r>
    </w:p>
    <w:p>
      <w:r>
        <w:t>Nach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(vgl. BGE 141 IV 178 E. 3.2.1).</w:t>
      </w:r>
    </w:p>
    <w:p>
      <w:r>
        <w:rPr>
          <w:b/>
        </w:rPr>
        <w:t>E. 2.2</w:t>
      </w:r>
    </w:p>
    <w:p>
      <w:r>
        <w:t>Bei der Auslegung der Ausstandsregeln der StPO ist der Rechtsprechung zu Art. 30 Abs. 1 BV Rechnung zu tragen (MARKUS BOOG, in: Basler Kom- mentar, Schweizerische Strafprozessordnung, 3. Aufl. 2023, N. 1 vor Art. 56–60 StPO). Nach Art. 29 Abs. 1 BV, Art. 6 Ziff. 1 EMRK und Art. 3 Abs. 2 lit. c StPO haben die Parteien Anspruch auf ein gerechtes Verfah- ren. Gemäss Art. 30 Abs. 1 BV, Art. 6 Ziff. 1 EMRK und Art. 14 Abs. 1 UNO- Pakt II (SR 0.103.2) hat jede Person Anspruch darauf, dass ihre Sache von einem durch Gesetz geschaffenen, zuständigen, unabhängigen und unpar- teiischen Gericht ohne Einwirken sachfremder Umstände entschieden wird. Dieser Anspruch ist verletzt, wenn bei einer Gerichtsperson – objektiv be- trachtet – Gegebenheiten vorliegen, die den Anschein der Befangenheit und die Gefahr der Voreingenommenheit zu begründen vermögen. Solche Umstände können entweder in einem bestimmten Verhalten der betreffen- den Person oder in äusseren Gegebenheiten funktioneller und organisato- rischer Natur begründet sein. Für den Ausstand wird nicht verlangt, dass der Richter tatsächlich befangen ist. Es genügt, wenn Umstände vorliegen, die bei objektiver Betrachtung den Anschein der Befangenheit und</w:t>
      </w:r>
    </w:p>
    <w:p>
      <w:r>
        <w:t>- 4 - Voreingenommenheit erwecken. Mit anderen Worten muss gewährleistet sein, dass der Prozess aus Sicht aller Beteiligten als offen erscheint (BGE 140 I 326 E. 5.1 mit Hinweisen; BGE 144 I 234 E. 5.2). Auf das sub- jektive Empfinden einer Partei ist nicht abzustellen (BGE 144 I 234 E. 5.2 mit Hinweisen).</w:t>
      </w:r>
    </w:p>
    <w:p>
      <w:r>
        <w:rPr>
          <w:b/>
        </w:rPr>
        <w:t>E. 2.3.1</w:t>
      </w:r>
    </w:p>
    <w:p>
      <w:r>
        <w:t>Das auf Art. 56 lit. f StPO gestützte Ausstandsgesuch begründen die Prä- sidentinnen und der Präsident des Bezirksgerichts Q._____ damit, dass der Beschuldigte der Sohn eines langjährigen ehemaligen Bezirksrichters des Bezirksgerichts Q._____ (XXXX-YYYY) sei und zahlreiche Mitarbeitende des Bezirksgerichts Q._____ (insbesondere die Präsidentinnen und der Präsident sowie die langjährigen Gerichtsschreiber und Gerichtsschreibe- rinnen) mit dem Vater des Beschuldigten nach wie vor freundschaftlich ver- bunden seien. Dies zeige sich unter anderem bei Anlässen des Bezirksge- richts Q._____, zu welchen die ehemaligen Richterinnen und Richter auch eingeladen seien. Teilweise bestehe darüber hinaus auch eine nahe private Freundschaft mit dem ehemaligen Bezirksrichter und seiner Familie, den Beschuldigten eingeschlossen. Unter diesen Umständen könne der An- schein der Befangenheit der Mitarbeitenden des Bezirksgerichts Q._____ nicht von der Hand gewiesen werden.</w:t>
      </w:r>
    </w:p>
    <w:p>
      <w:r>
        <w:rPr>
          <w:b/>
        </w:rPr>
        <w:t>E. 2.3.2</w:t>
      </w:r>
    </w:p>
    <w:p>
      <w:r>
        <w:t>Die sich aus den dargelegten Umständen ergebende, ehemals berufsbe- dingte sowie nach wie vor aktuelle soziale Beziehungsnähe der Präsiden- tinnen und des Präsidenten des Bezirksgerichts Q._____ mit dem ehema- ligen Bezirksrichter inkl. dessen Familie ist offensichtlich und die entspre- chenden Gegebenheiten führen dazu, dass die Präsidentinnen und der Präsident des Bezirksgerichts Q._____ in der vorliegenden Strafsache ge- gen dessen Sohn als Beschuldigter nicht unbefangen tätig werden können, so dass der objektive Anschein ihrer Befangenheit begründet ist. Demnach ist das Vorliegen des Ausstandsgrunds gemäss Art. 56 lit. f StPO zu beja- hen und das Ausstandsgesuch gutzuheissen.</w:t>
      </w:r>
    </w:p>
    <w:p>
      <w:r>
        <w:rPr>
          <w:b/>
        </w:rPr>
        <w:t>E. 3</w:t>
      </w:r>
    </w:p>
    <w:p>
      <w:r>
        <w:t>Nach dem Dargelegten ist eine Stellvertretung innerhalb des Bezirksge- richts Q._____ ausgeschlossen, weshalb die vorliegende Strafsache an ein anderes Bezirksgericht zu übertragen ist. Zuständig hierfür ist die Justizlei- tung (§ 49 Abs. 3 GOG), an welche die Sache deshalb nach Rechtskraft zu überweisen ist.</w:t>
      </w:r>
    </w:p>
    <w:p>
      <w:r>
        <w:rPr>
          <w:b/>
        </w:rPr>
        <w:t>E. 4</w:t>
      </w:r>
    </w:p>
    <w:p>
      <w:r>
        <w:t>Infolge Gutheissung des Ausstandsgesuchs sind die Kosten des vorliegen- den Verfahrens auf die Staatskasse zu nehmen (Art. 59 Abs. 4 StPO). Den</w:t>
      </w:r>
    </w:p>
    <w:p>
      <w:r>
        <w:t>- 5 - Parteien ist im vorliegenden Verfahren kein nennenswerter Aufwand ent- standen, weshalb keine Entschädigungen auszurichten sind. Die Beschwerdekammer entscheidet: 1. Das Ausstandsgesuch der Präsidentinnen und des Präsidenten des Be- zirksgerichts Q._____ in der Strafsache gegen A._____ wird gutgeheissen. 2. Die Verfahrenskosten werden auf die Staatskasse genommen.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25. Juni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