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SBK.2025.111 vom 26. Juni 2025</w:t>
      </w:r>
    </w:p>
    <w:p>
      <w:r>
        <w:t>Ag Strafgericht, 2025-06-26, DE</w:t>
      </w:r>
    </w:p>
    <w:p>
      <w:r>
        <w:rPr>
          <w:b/>
        </w:rPr>
        <w:t xml:space="preserve">Quelle: </w:t>
      </w:r>
      <w:r>
        <w:t>https://mcp.opencaselaw.ch/entscheid/ag_strafgericht_SBK.2025.111</w:t>
      </w:r>
    </w:p>
    <w:p>
      <w:r>
        <w:t>FR: AG_STRAFGERICHT SBK.2025.111 du 26 juin 2025</w:t>
      </w:r>
    </w:p>
    <w:p>
      <w:r>
        <w:t>IT: AG_STRAFGERICHT SBK.2025.111 del 26 giugno 2025</w:t>
      </w:r>
    </w:p>
    <w:p>
      <w:pPr>
        <w:pStyle w:val="Heading2"/>
      </w:pPr>
      <w:r>
        <w:t>Erwägungen</w:t>
      </w:r>
    </w:p>
    <w:p>
      <w:r>
        <w:rPr>
          <w:b/>
        </w:rPr>
        <w:t>E. 1</w:t>
      </w:r>
    </w:p>
    <w:p>
      <w:r>
        <w:t>Die Verfügung der Oberstaatsanwaltschaft des Kantons Aargau vom 15. April 2025 stellt eine beschwerdefähige Verfügung i.S.v. Art. 393 Abs. 1 lit. a StPO dar. Sie wirkt sich auf die Ausgestaltung des amtlichen Verteidi- gungsverhältnisses des Beschwerdeführers aus, weshalb dieser ein recht- lich geschütztes Interesse an der Aufhebung oder Änderung dieses Ent- scheids hat (Art. 382 Abs. 1 StPO). Auf die frist- und formgerecht erhobene Beschwerde ist einzutreten.</w:t>
      </w:r>
    </w:p>
    <w:p>
      <w:r>
        <w:rPr>
          <w:b/>
        </w:rPr>
        <w:t>E. 2.1</w:t>
      </w:r>
    </w:p>
    <w:p>
      <w:r>
        <w:t>Ist das Vertrauensverhältnis zwischen der beschuldigten Person und ihrer amtlichen Verteidigung erheblich gestört oder eine wirksame Verteidigung aus anderen Gründen nicht mehr gewährleistet, überträgt die Verfahrens- leitung die amtliche Verteidigung einer anderen Person (Art. 134 Abs. 2 StPO).</w:t>
      </w:r>
    </w:p>
    <w:p>
      <w:r>
        <w:rPr>
          <w:b/>
        </w:rPr>
        <w:t>E. 2.2</w:t>
      </w:r>
    </w:p>
    <w:p>
      <w:r>
        <w:t>Nach der Praxis des Bundesgerichts zu Art. 29 Abs. 3 und Art. 32 Abs. 2 BV hat die amtlich verteidigte beschuldigte Person einen grundrechtlichen An- spruch auf sachkundige, engagierte und effektive Wahrnehmung ihrer Par- teiinteressen (BGE 138 IV 161 E. 2.4 mit Hinweis). Ein Begehren um Aus- wechslung der amtlichen Verteidigung ist zu bewilligen, wenn aus objekti- ven Gründen eine sachgemässe Vertretung der Interessen der beschuldig- ten Person durch die bisherige Rechtsvertretung nicht mehr gewährleistet ist (BGE 138 IV 161 E. 2.4; 116 Ia 102 E. 4b/aa mit Hinweisen). Über diesen grundrechtlichen Anspruch hinausgehend sieht seit Inkrafttre- ten der Schweizerischen Strafprozessordnung deren Art. 134 Abs. 2 vor, dass die Verfahrensleitung die amtliche Verteidigung einer anderen Person überträgt, wenn das Vertrauensverhältnis zwischen der beschuldigten Per- son und ihrer amtlichen Verteidigung erheblich gestört oder eine wirksame Verteidigung aus anderen Gründen nicht mehr gewährleistet ist. Die ge- setzliche Regelung trägt dem Umstand Rechnung, dass eine engagierte und effiziente Verteidigung nicht nur bei objektiver Pflichtverletzung der Verteidigung, sondern bereits bei erheblich gestörtem Vertrauensverhältnis beeinträchtigt sein kann. Dahinter steht die Idee, dass eine amtliche Ver- teidigung in jenen Fällen auszuwechseln ist, in denen auch eine privat ver- teidigte beschuldigte Person einen Wechsel der Verteidigung vornehmen würde (BGE 138 IV 161 E. 2.4 mit Hinweis auf die Botschaft). Wird die subjektive Sichtweise der beschuldigten Person in den Vorder- grund gestellt, bedeutet dies aber nicht, dass allein deren Empfinden bzw.</w:t>
      </w:r>
    </w:p>
    <w:p>
      <w:r>
        <w:t>- 5 - deren Wunsch für einen Wechsel der Verteidigung ausreicht. Vielmehr muss die Störung des Vertrauensverhältnisses mit konkreten Hinweisen belegt und objektiviert werden (BGE 138 IV 161 E. 2.4 mit Hinweisen). Bei der Behandlung eines Gesuchs um Wechsel der amtlichen Verteidi- gung berücksichtigt die Verfahrensleitung, dass der amtliche Verteidiger nicht bloss das unkritische Sprachrohr seines Mandanten ist. Für einen Verteidigerwechsel genügt deshalb nicht, wenn die Verteidigung eine prob- lematische, aber von der beschuldigten Person gewünschte Verteidigungs- strategie nicht übernimmt, oder wenn sie nicht bedingungslos glaubt, was die beschuldigte Person zum Delikt sagt, und das nicht ungefiltert gegen- über den Behörden vertritt. Gleiches gilt betreffend die Weigerung, aus- sichtslose Prozesshandlungen vorzunehmen (zum Ganzen: BGE 138 IV 161 E. 2.4 mit Hinweisen). Im Zweifelsfall liegt es im pflichtge- mässen Ermessen des Verteidigers zu entscheiden, welche Beweisan- träge und juristischen Argumentationen er als sachgerecht und geboten er- achtet (Urteil des Bundesgerichts 1B_211/2014 vom 23. Juli 2014 E. 2.1). Sein Vorgehen muss allerdings in den Schranken von Gesetz und Stan- desregeln auf die Interessen der beschuldigten Person ausgerichtet (Art. 128 StPO) und in diesem Sinn sachlich begründet sein (zum Ganzen: Urteil des Bundesgerichts 1B_507/2019 vom 24. Juni 2020 E. 2.1 mit Hin- weisen). Der Antrag auf Wechsel der amtlichen Verteidigung kann von der beschul- digten Person gestellt werden. Verlangt sie einen Wechsel der amtlichen Verteidigung, so hat sie die Gründe dafür zwar nicht zu beweisen, aber glaubhaft zu machen (NIKLAUS RUCKSTUHL, in: Basler Kommentar, Schwei- zerische Strafprozessordnung, 3. Aufl. 2023, N. 10a zu Art. 134 StPO).</w:t>
      </w:r>
    </w:p>
    <w:p>
      <w:r>
        <w:rPr>
          <w:b/>
        </w:rPr>
        <w:t>E. 3.1.1</w:t>
      </w:r>
    </w:p>
    <w:p>
      <w:r>
        <w:t>Mit seinem Gesuch vom 14. April 2025 (Verfahrensakten, act. 251.2) be- gründete der Beschwerdeführer seinen Antrag auf Wechsel der amtlichen Verteidigung damit, dass das Vertrauensverhältnis zu seinem amtlichen Verteidiger erheblich gestört sei. Er sei mit der Vertretung von Rechtsan- walt Pascal Schürch im parallel laufenden kindesschutzrechtlichen Verfah- ren unzufrieden, da ihm mit Entscheid vom 19. März 2025 das Aufenthalts- bestimmungsrecht über seine fünf Kinder entzogen worden sei, wobei Rechtsanwalt Pascal Schürch keine Beweisanträge gestellt und keine Rechtsmittel ergriffen habe.</w:t>
      </w:r>
    </w:p>
    <w:p>
      <w:r>
        <w:rPr>
          <w:b/>
        </w:rPr>
        <w:t>E. 3.1.2</w:t>
      </w:r>
    </w:p>
    <w:p>
      <w:r>
        <w:t>Die Oberstaatsanwaltschaft des Kantons Aargau begründete die Abwei- sung des Gesuches um Wechsel der amtlichen Verteidigung damit, dass zwar die Unzufriedenheit des Beschwerdeführers mit dem Ausgang des</w:t>
      </w:r>
    </w:p>
    <w:p>
      <w:r>
        <w:t>- 6 - kindesschutzrechtlichen Verfahrens dargetan worden sei, jedoch keine konkreten Hinweise, die in nachvollziehbarer Weise für ein zerrüttetes Ver- trauensverhältnis sprächen. In Ermangelung der Voraussetzungen gemäss Art. 134 Abs. 2 StPO sei das Gesuch abzuweisen, insbesondere weil die Strafuntersuchung unmittelbar vor dem Abschluss stehe und durch den Wechsel der amtlichen Verteidigung ein erheblicher und unnötiger Mehr- aufwand für die Einarbeitung der neuen amtlichen Verteidigung zulasten des Kantons entstehen würde.</w:t>
      </w:r>
    </w:p>
    <w:p>
      <w:r>
        <w:rPr>
          <w:b/>
        </w:rPr>
        <w:t>E. 3.1.3</w:t>
      </w:r>
    </w:p>
    <w:p>
      <w:r>
        <w:t>Mit Beschwerde vom 28. April 2025 rügt der Beschwerdeführer, es sei un- zutreffend, dass er keine konkreten Hinweise dargetan habe, die ein zer- rüttetes Vertrauensverhältnis zeigen würden. Rechtsanwalt Schürch sei auch Vertreter im parallel geführten kindesschutzrechtlichen Verfahren (be- treffend Prüfung einer Massnahme) gewesen und habe gegen den Entzug der aufschiebenden Wirkung keine Beschwerde erhoben. Er habe nicht einmal den begründeten Entscheid gefordert, womit ein Verzicht auf ein Rechtsmittel einhergehe. Es sei stossend und willkürlich, auszuführen, eine Beschwerde wäre offensichtlich aussichtslos gewesen. Ferner habe Rechtsanwalt Schürch weder im kindesrechtlichen noch im strafrechtlichen Verfahren Beweisanträge gestellt. Deshalb sei das Vertrauensverhältnis zwischen ihm und Rechtsanwalt Schürch erheblich gestört. Das Familien- gericht habe den Anwaltswechsel ohne Weiteres erlaubt und eine unter- schiedliche Rechtsvertretung in zwei den gleichen Sachverhalt betreffen- den Verfahren wäre nicht sinnvoll. Ein privat verteidigter Beschuldigter würde in einem solchen Fall einen Anwaltswechsel vornehmen. Das Argu- ment, wonach der Wechsel zu erheblichem und unnötigem Mehraufwand mit Kostenfolge führen würde, sei willkürlich, zumal Kosten des Kantons keine Voraussetzung der amtlichen Verteidigung bzw. deren Wechsel sei. Auch sei unzutreffend, dass ein erheblicher Mehraufwand entstehe, da Ad- vokat Benjamin Appius aus dem kindesschutzrechtlichen Verfahren Akten- kenntnis auch im strafrechtlichen Verfahren habe. Die Oberstaatsanwalt- schaft des Kantons Aargau widerspreche sich selbst, wenn sie seine Un- zufriedenheit ausdrücklich akzeptiere, aber nicht begründe, weshalb das Vertrauensverhältnis trotz den ausgeführten Gründen nicht zerrüttet sein soll. Sie verletze damit das rechtliche Gehör und die Begründungspflicht.</w:t>
      </w:r>
    </w:p>
    <w:p>
      <w:r>
        <w:rPr>
          <w:b/>
        </w:rPr>
        <w:t>E. 3.2</w:t>
      </w:r>
    </w:p>
    <w:p>
      <w:r>
        <w:t>Im vorliegenden Fall ist der Konnex des u.a. wegen mehrfacher Verletzung der Fürsorge- oder Erziehungspflicht geführten Strafverfahrens sowie des parallel dazu geführten kindesschutzrechtlichen Verfahrens wegen (Prü- fung bzw. Änderung) einer Massnahme besonders und zu beachten. Das Strafverfahren umfasst fünf mutmassliche Opfer, welche sich als Privatklä- ger konstituiert haben (vgl. Gesuch um Einsetzung als amtlicher Verteidiger vom 19. März 2025, S. 4, act. 185).</w:t>
      </w:r>
    </w:p>
    <w:p>
      <w:r>
        <w:t>- 7 - Der bisherige amtliche Verteidiger hat seine Anträge im Strafverfahren bzw. Anträge und Strategie im kindesschutzrechtlichen Verfahren offenbar nicht nach den Wünschen des Beschwerdeführers formuliert, sondern nach ei- genem Gutdünken (vgl. Schreiben des Beschwerdeführers vom 27. Ap- ril 2025, Beschwerdebeilage 3). Nach der Rechtsprechung des Bundesge- richts kann unter diesen Umständen noch keine Störung des Vertrauens- verhältnisses angenommen werden (vgl. Urteil des Bundesgerichts 1B_115/2021 vom 3. Mai 2021 E. 3.2). Da die entzogenen Aufenthaltsbe- stimmungsrechte über die fünf gemeinsamen Kinder des Beschwerdefüh- rers sowie der Mitbeschuldigten (Ehefrau) allerdings wiedererteilt wurden (vgl. Entscheide des Familiengerichts des Bezirksgerichts Lenzburg je vom 30. April 2025 betreffend Änderung einer Massnahme), ist – auch wenn nicht feststeht, dass der ursprüngliche Entscheid falsch war und unklar ist, inwieweit die Vertretung der Eltern durch Advokat Benjamin Appius für die Wiedererteilung der Aufenthaltsbestimmungsrechte ausschlaggebend war (vgl. die Kurzbegründung der erwähnten Entscheide sowie das mit "Rechtshilfe" betitelte Schreiben des Beschwerdeführers vom 27. Ap- ril 2025, wonach Advokat Benjamin Appius bereit sei, ihr Anliegen rechts- wirksam und zielorientiert zu vertreten [Beschwerdebeilage 3]) – nachvoll- ziehbar, dass der Beschwerdeführer die Vertretung als ineffektiv wahr- nimmt (vgl. dazu RUCKSTUHL, a.a.O., N. 14 zu Art. 134 StPO [e contrario]), zumal sein vormaliger Rechtsvertreter keine Rechtsmittel eingelegt hat und es kann darauf geschlossen werden, dass eine privat verteidigte beschul- digte Person aufgrund des belastenden familienrechtlichen Verfahrens und der nachvollziehbaren Störung des Vertrauensverhältnisses einen An- waltswechsel vornehmen würde. Legt man diesen vom Bundesgericht selbst genannten Massstab an (vgl. dazu E. 2.2 oben), so ist ein Anwalts- wechsel angezeigt. Im Übrigen hat auch das Familiengericht des Bezirks- gerichts Lenzburg den Anwaltswechsel erlaubt (vgl. Entscheide des Fami- liengerichts des Bezirksgerichts Lenzburg je vom 30. April 2025 betreffend Änderung einer Massnahme). Schliesslich wird im strafrechtlichen Verfah- ren durch eine neue amtliche Verteidigung kaum Mehraufwand anfallen, da Advokat Benjamin Appius mit dem Fall bereits vertraut ist. Entgegen der Darstellung der Oberstaatsanwaltschaft des Kantons Aargau liegen somit vorliegend (teilweise im Nachgang zur angefochtenen Verfü- gung ergangene) konkrete und objektiv überprüfbare Anhaltspunkte vor (zum subjektiven Element vgl. das Schreiben des Beschwerdeführers vom 27. April 2025, Beschwerdebeilage 3), wonach das Vertrauensverhältnis zwischen dem Beschwerdeführer und seinem amtlichen Verteidiger erheb- lich gestört oder eine wirksame und engagierte Verteidigung nicht gegeben ist.</w:t>
      </w:r>
    </w:p>
    <w:p>
      <w:r>
        <w:rPr>
          <w:b/>
        </w:rPr>
        <w:t>E. 3.3</w:t>
      </w:r>
    </w:p>
    <w:p>
      <w:r>
        <w:t>Zusammengefasst ist eine erhebliche Störung des Vertrauensverhältnisses aus objektiver Sicht glaubhaft gemacht. In Gutheissung der Beschwerde ist</w:t>
      </w:r>
    </w:p>
    <w:p>
      <w:r>
        <w:t>- 8 - die angefochtene Verfügung der Oberstaatsanwaltschaft des Kantons Aar- gau vom 15. April 2025 aufzuheben, Rechtsanwalt Pascal Schürch als amt- licher Verteidiger zu entlassen und Rechtsanwalt Advokat Benjamin Appius mit sofortiger Wirkung (und nicht wie beantragt per 8. April 2025; vgl. dazu Urteil des Bundesgerichts 1B_479/2022 vom 21. März 2023 E. 2.8) als amtlicher Verteidiger des Beschwerdeführers einzusetzen.</w:t>
      </w:r>
    </w:p>
    <w:p>
      <w:r>
        <w:rPr>
          <w:b/>
        </w:rPr>
        <w:t>E. 4.1</w:t>
      </w:r>
    </w:p>
    <w:p>
      <w:r>
        <w:t>Bei diesem Ausgang des Verfahrens sind die Kosten des Beschwerdever- fahrens auf die Staatskasse zu nehmen (Art. 428 Abs. 1 StPO).</w:t>
      </w:r>
    </w:p>
    <w:p>
      <w:r>
        <w:rPr>
          <w:b/>
        </w:rPr>
        <w:t>E. 4.2</w:t>
      </w:r>
    </w:p>
    <w:p>
      <w:r>
        <w:t>Die Entschädigung des bisherigen amtlichen Verteidigers und die Entschä- digung des neuen amtlichen Verteidigers für dieses Beschwerdeverfahren sind am Ende des Strafverfahrens von der dannzumal zuständigen Instanz festzulegen (Art. 135 Abs. 2 StPO). Die Beschwerdekammer entscheidet: 1. In Gutheissung der Beschwerde wird die Verfügung der Oberstaatsanwalt- schaft des Kantons Aargau vom 15. April 2025 aufgehoben, Rechtsanwalt Pascal Schürch als amtlicher Verteidiger entlassen und mit sofortiger Wir- kung Advokat Benjamin Appius als amtlicher Verteidiger eingesetzt. 2. Die obergerichtlichen Verfahrenskosten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- 9 -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Juni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