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SBK.2024.92 vom 30. April 2024</w:t>
      </w:r>
    </w:p>
    <w:p>
      <w:r>
        <w:t>Ag Strafgericht, 2024-04-30, DE</w:t>
      </w:r>
    </w:p>
    <w:p>
      <w:r>
        <w:rPr>
          <w:b/>
        </w:rPr>
        <w:t xml:space="preserve">Quelle: </w:t>
      </w:r>
      <w:r>
        <w:t>https://mcp.opencaselaw.ch/entscheid/ag_strafgericht_SBK.2024.92</w:t>
      </w:r>
    </w:p>
    <w:p>
      <w:r>
        <w:t>FR: AG_STRAFGERICHT SBK.2024.92 du 30 avril 2024</w:t>
      </w:r>
    </w:p>
    <w:p>
      <w:r>
        <w:t>IT: AG_STRAFGERICHT SBK.2024.92 del 30 aprile 2024</w:t>
      </w:r>
    </w:p>
    <w:p>
      <w:pPr>
        <w:pStyle w:val="Heading2"/>
      </w:pPr>
      <w:r>
        <w:t>Erwägungen</w:t>
      </w:r>
    </w:p>
    <w:p>
      <w:r>
        <w:rPr>
          <w:b/>
        </w:rPr>
        <w:t>E. 1</w:t>
      </w:r>
    </w:p>
    <w:p>
      <w:r>
        <w:t>Die verhaftete Person kann Entscheide über die Anordnung, die Verlänge- rung und die Aufhebung der Untersuchungs- oder Sicherheitshaft bei der Beschwerdeinstanz mit Beschwerde anfechten (Art. 222 i.V.m. Art. 393 Abs. 1 lit. c StPO). Auf die frist- und formgerecht eingereichte Beschwerde (vgl. Art. 396 Abs. 1 i.V.m. Art. 385 Abs. 1 StPO) ist – vorbehältlich von E. 10.2.1 hiernach − einzutreten.</w:t>
      </w:r>
    </w:p>
    <w:p>
      <w:r>
        <w:rPr>
          <w:b/>
        </w:rPr>
        <w:t>E. 2</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 Untersuchungshaft ist ge- mäss Art. 221 Abs. 1bis StPO ausnahmsweise zulässig (sog. "qualifizierte" Wiederholungsgefahr), wenn die beschuldigte Person dringend verdächtig ist, durch ein Verbrechen oder ein schweres Vergehen die physische,</w:t>
      </w:r>
    </w:p>
    <w:p>
      <w:r>
        <w:t>- 5 - psychische oder sexuelle Integrität einer Person schwer beeinträchtigt zu haben (lit. a) und die ernsthafte und unmittelbare Gefahr besteht, die be- schuldigte Person werde ein gleichartiges, schweres Verbrechen verüben (lit. b). Haft ist schliesslich zulässig, wenn die ernsthafte und unmittelbare Gefahr besteht, eine Person werde ihre Drohung, ein schweres Verbrechen auszuführen, wahrmachen (Ausführungsgefahr; Art. 221 Abs. 2 StPO). Freiheitsentziehende Zwangsmassnahmen sind aufzuheben, sobald ihre Voraussetzungen nicht mehr erfüllt sind (Art. 212 Abs. 2 lit. a StPO), die von der StPO vorgesehene oder von einem Gericht bewilligte Dauer abge- laufen ist (Art. 212 Abs. 2 lit. b StPO) oder Ersatzmassnahmen zum glei- chen Ziel führen (Art. 212 Abs. 2 lit. c und Art. 237 ff. StPO).</w:t>
      </w:r>
    </w:p>
    <w:p>
      <w:r>
        <w:rPr>
          <w:b/>
        </w:rPr>
        <w:t>E. 3</w:t>
      </w:r>
    </w:p>
    <w:p>
      <w:r>
        <w:t>Dem Beschwerdeführer wird vorgeworfen, sich im Zeitraum zwischen dem 24. Juli 2022 und dem 7. Mai 2023 der mehrfachen Vergewaltigung, der mehrfachen sexuellen Nötigung, der wiederholten Tätlichkeiten, der mehr- fachen Drohung, der mehrfachen Beschimpfung und aufgrund eines Vor- falls am 29. Dezember 2023 der versuchten schweren Körperverletzung zum Nachteil seiner Lebenspartnerin strafbar gemacht zu haben. Zudem ermittelt die Staatsanwaltschaft Rheinfelden-Laufenburg wegen Wider- handlungen gegen das Waffengesetz und Ungehorsams gegen amtliche Verfügungen. Die Vorinstanz bejaht den dringenden Tatverdacht (vgl. an- gefochtene Verfügung, E. 4.2.3) und verweist dabei vollumfänglich auf ihre Verfügungen vom 11. Mai 2023 (HA.2023.219), 8. August 2023 (HA.2023.365), 15. August 2023 (HA.2023.377), 5. September 2023 (HA.2023.414) und 1. Januar 2024 (HA.2023.644). Der Beschwerdeführer bestreitet den dringenden Tatverdacht im vorliegenden Haftverfahren nicht, womit sich weitere Ausführungen hierzu erübrigen. Im Übrigen kann auf die Erwägungen der Verfügungen der Vorinstanz vom 11. Mai 2023 (HA.2023.219, E. 2.2) sowie vom 1. Januar 2024 (HA.2023.644, E. 4.2.3) verwiesen werden.</w:t>
      </w:r>
    </w:p>
    <w:p>
      <w:r>
        <w:rPr>
          <w:b/>
        </w:rPr>
        <w:t>E. 4</w:t>
      </w:r>
    </w:p>
    <w:p>
      <w:r>
        <w:t>Februar 2024 an die Lebenspartnerin. Der Beschwerdeführer wohne seit mehr als die Hälfte seines Lebens in der Schweiz und habe hier seinen Lebensmittelpunkt. Die Vorinstanz erachte ihn als nicht integriert, obwohl er immer gearbeitet habe und nie von der Sozialhilfe abhängig gewesen sei. Als einzigen Grund für eine mangelhafte Integration nenne sie seine mangelhaften Deutschkenntnisse und die Notwendigkeit einer Überset- zung anlässlich der Einvernahmen. Der Beizug einer Dolmetscherin sei bei einer fremdsprachig aufgewachsenen Person bei derart gravierenden Tat- vorwürfen selbstverständlich. Die amtliche Verteidigung könne sich jedoch ohne Beizug einer Übersetzungshilfe auf Deutsch mit dem Beschwerdefüh- rer unterhalten. Allein aufgrund seiner angeblich mangelhaften sprachli- chen Kenntnisse lasse sich keine ungenügende Integration des Beschwer- deführers begründen. Konkrete Anzeichen für eine Fluchtgefahr gebe es nicht. Das Bestehen von Fluchtgefahr sei zu verneinen.</w:t>
      </w:r>
    </w:p>
    <w:p>
      <w:r>
        <w:rPr>
          <w:b/>
        </w:rPr>
        <w:t>E. 4.1</w:t>
      </w:r>
    </w:p>
    <w:p>
      <w:r>
        <w:t>Die Vorinstanz bejaht den Haftgrund der Fluchtgefahr (angefochtene Ver- fügung, E. 5.4.2). Sie begründet dies damit, dass der Beschwerdeführer für die Strafbehörden in der Vergangenheit nicht erreichbar gewesen sei. Die Argumentation des Beschwerdeführers, dass es sich dabei nicht um ein Untertauchen gehandelt habe, ändere nichts an dem Umstand, dass er für die Strafverfolgungsbehörden zeitweise nicht greifbar gewesen sei. Im Üb- rigen zeige es auf, dass der Beschwerdeführer ohne Weiteres im Inland untertauchen oder ins Ausland ausreisen könnte. Der Beschwerdeführer sei […] Staatsangehöriger und trotz seines 25-jährigen Aufenthaltes in der Schweiz aufgrund seiner mangelhaften Deutschkenntnisse auf eine Über- setzung angewiesen. Es sei folglich nicht von einer vollen Integration in die</w:t>
      </w:r>
    </w:p>
    <w:p>
      <w:r>
        <w:t>- 6 - hiesige Gesellschaft auszugehen. Hinsichtlich der Beziehung zu seiner Tochter lasse sich zudem festhalten, dass diese Beziehung aufgrund des Strafverfahrens stark belastet sein dürfte.</w:t>
      </w:r>
    </w:p>
    <w:p>
      <w:r>
        <w:rPr>
          <w:b/>
        </w:rPr>
        <w:t>E. 4.2</w:t>
      </w:r>
    </w:p>
    <w:p>
      <w:r>
        <w:t>Der Beschwerdeführer entgegnet mit Beschwerde, dass die Vorinstanz bei ihrer Beurteilung in Verletzung des rechtlichen Gehörs nicht auf seine Vor- bringen hinsichtlich der Gründe für die erschwerte Erreichbarkeit eingegan- gen sei. So sei er aufgrund des ausgesprochenen Rayonverbotes hinsicht- lich der Wohnung "R-Strasse in Q._____" zeitweise obdachlos gewesen und habe kein Mobiltelefon mehr besessen. Im damaligen Zeitpunkt habe er nicht über die finanziellen Mittel für ein Hotelzimmer oder die Neuan- schaffung eines Mobiltelefons verfügt. Die erschwerte Erreichbarkeit lasse sich damit nachvollziehbar erklären und impliziere keine Fluchtgefahr. Er sei nach der Haftentlassung im Mai 2023 weder untergetaucht noch aus der Schweiz geflohen. Seine Kernfamilie (Mutter und Tochter) lebten zu- dem in der Schweiz. Ob die Beziehung zur Lebenspartnerin durch die Be- handlung seiner Alkoholprobleme gerettet werden könne, lasse sich aktuell nicht beurteilen. Hierzu bestehe – wie den Aussagen der Lebenspartnerin zu entnehmen sei − zumindest noch eine Chance. Es sei nicht davon aus- zugehen, dass die einjährige Tochter im Stande sei, die Beziehung zum Beschwerdeführer als belastet wahrzunehmen. Selbst im Falle einer defi- nitiven Trennung von der Lebenspartnerin sei der Beschwerdeführer be- rechtigt, persönlichen Kontakt zur Tochter zu pflegen. Wie wichtig ihm seine Tochter sei, zeige sich auch durch seine persönlichen Briefe vom</w:t>
      </w:r>
    </w:p>
    <w:p>
      <w:r>
        <w:rPr>
          <w:b/>
        </w:rPr>
        <w:t>E. 4.3</w:t>
      </w:r>
    </w:p>
    <w:p>
      <w:r>
        <w:t>Mit Beschwerdeantwort verweist die Staatsanwaltschaft Rheinfelden- Laufenburg auf ihre Begründung im Haftverlängerungsantrag vom 8. März 2024 sowie die ihrer Ansicht nach zutreffenden Erwägungen der Vorinstanz in der angefochtenen Verfügung. Ergänzend führt sie aus, dass die fehlen- den finanziellen Möglichkeiten des Beschwerdeführers sein Untertauchen</w:t>
      </w:r>
    </w:p>
    <w:p>
      <w:r>
        <w:t>- 7 - keinesfalls rechtfertigten. Dem Beschwerdeführer sei bekannt gewesen, dass ein Strafverfahren gegen ihn eingeleitet worden sei, er für die Straf- verfolgungsbehörden erreichbar sein müsse und Ersatzmassnahmen an- geordnet worden seien. Dennoch habe er sich in keiner Weise um Kontakt- aufnahme mit den Behörden oder die Einhaltung der verfügten Massnah- men bemüht, sondern sei untergetaucht. Der Aufenthaltsort des Beschwer- deführers sei sodann erst einen Monat nach seiner Haftentlassung auf- grund seines Verstosses gegen das Kontakt- und Annäherungsverbot und der Meldung der Lebenspartnerin vom 6. Juni 2023 bekannt geworden. Der Beschwerdeführer sei − entgegen den durch die Vorinstanz verfügten Massnahmen − im Juni 2023 an seinen Wohnort "R-Strasse in Q._____" zurückgegangen und habe erneut Tätlichkeiten zum Nachteil der Lebens- partnerin verübt. Aufgrund der belasteten Beziehung erhöhe sich nun auch die Fluchtgefahr, da die letztmalige Ermittlung seines Aufenthaltsortes nur möglich gewesen sei, weil er den Kontakt zur Lebenspartnerin und der Tochter gesuchte habe. Gemäss Angabe der Rechtsvertreterin der Lebenspartnerin sei nicht bekannt, dass die Lebenspartnerin dem Be- schwerdeführer nochmals eine Chance geben wolle, vielmehr habe sie Angst vor ihm. In Zukunft fehle es damit am Anknüpfungspunkt der Bezie- hung zur Lebenspartnerin, was auch das Risiko des gänzlichen Untertau- chens bzw. seiner Flucht erhöhe.</w:t>
      </w:r>
    </w:p>
    <w:p>
      <w:r>
        <w:rPr>
          <w:b/>
        </w:rPr>
        <w:t>E. 4.4</w:t>
      </w:r>
    </w:p>
    <w:p>
      <w:r>
        <w:t>Mit Stellungnahme vom 22. April 2024 entgegnet der Beschwerdeführer, dass die Staatsanwaltschaft Rheinfelden-Laufenburg die prekäre Situation verkenne, in der er sich damals befunden habe, als er – ohne Geld und ohne Mobiltelefon − von einem Tag auf den anderen auf die Strasse gestellt worden sei. Seine Mutter sei damals landesabwesend gewesen, weshalb er erst später bei ihr habe einziehen können und aus Not im Wald in einem Zelt übernachtet habe. Er habe damals mit gravierenden existentiellen Problemen zu kämpfen gehabt, weshalb er für den beschränkten Zeitraum vom 11. Mai 2023 bis zum 6. Juni 2023 nicht erreichbar gewesen sei. Es habe sich folglich nicht um ein Untertauchen gehandelt. Nachdem er bei seiner Mutter untergekommen sei, sei die Erreichbarkeit wieder gewähr- leistet gewesen. Er habe sich schliesslich auch bei der Anlaufstelle für häusliche Gewalt sowie der Gruppe Gewaltschutz der Kantonspolizei Aar- gau gemeldet. Die belastete Beziehung zur Lebenspartnerin impliziere keine Erhöhung der Fluchtgefahr. Der Beschwerdeführer sei nun darüber informiert, an welche Einrichtungen er sich im Falle seiner Entlassung wen- den könne, so dass eine Kontaktmöglichkeit gewährleistet wäre. Seine Mutter könnte ihn zudem wieder bei sich aufnehmen. Er sei damit nicht auf die Inanspruchnahme der Unterkunft der Lebenspartnerin angewiesen, welche ihm im Falle der Beendigung der Beziehung nicht mehr zur Verfü- gung stünde. Hinsichtlich der Eingabe der Rechtsvertreterin der Lebens- partnerin vom 18. März 2024 (Beilage zur Beschwerdeantwort vom 8. April 2024) sei zu bemerken, dass die Rechtsvertreterin lediglich mitgeteilt habe,</w:t>
      </w:r>
    </w:p>
    <w:p>
      <w:r>
        <w:t>- 8 - dass ihr nicht bekannt sei, dass die Lebenspartnerin ihm nochmals eine Chance geben möchte. Ob sie sich bei ihr erkundigt habe, sei nicht be- kannt. So oder so werde die Beziehung zur Tochter aufrecht erhalten blei- ben, was gegen eine Fluchtgefahr spreche.</w:t>
      </w:r>
    </w:p>
    <w:p>
      <w:r>
        <w:rPr>
          <w:b/>
        </w:rPr>
        <w:t>E. 4.5</w:t>
      </w:r>
    </w:p>
    <w:p>
      <w:r>
        <w:t>Die Annahme von Fluchtgefahr als besonderer Haftgrund setzt ernsthafte Anhaltspunkte dafür voraus, dass die beschuldigte Person sich dem Straf- verfahren oder der zu erwartenden Sanktion durch Flucht entziehen könnte (Art. 221 Abs. 1 lit. a StPO). Im Vordergrund steht dabei eine mögliche Flucht ins Ausland, denkbar ist jedoch auch ein Untertauchen im Inland. Bei der Bewertung, ob Fluchtgefahr besteht, sind die gesamten konkreten Verhältnisse zu berücksichtigen. Es müssen Gründe bestehen, die eine Flucht bzw. ein Untertauchen nicht nur als möglich, sondern als wahr- scheinlich erscheinen lassen. Nach der Rechtsprechung des Bundesge- richts darf die Schwere der drohenden Sanktion zwar als ein Indiz für Fluchtgefahr gewertet werden. Sie genügt jedoch für sich allein nicht, um den Haftgrund zu bejahen. Vielmehr müssen die konkreten Umstände des betreffenden Falls, insbesondere die gesamten Lebensverhältnisse der be- schuldigten Person, in Betracht gezogen werden. So ist es zulässig, ihre familiären und sozialen Bindungen, ihre berufliche Situation, allfällige Schulden sowie Kontakte ins Ausland und Ähnliches zu berücksichtigen (BGE 145 IV 503 E. 2.2, BGE 143 IV 160 E. 4.3, Urteil des Bundesgerichts 1B_548/2021 vom 26. Oktober 2021 E. 2.1 mit Hinweisen).</w:t>
      </w:r>
    </w:p>
    <w:p>
      <w:r>
        <w:rPr>
          <w:b/>
        </w:rPr>
        <w:t>E. 4.6</w:t>
      </w:r>
    </w:p>
    <w:p>
      <w:r>
        <w:t>Der Beschwerdeführer ist […] Staatsangehöriger und im Besitz der Aufent- haltsbewilligung B (vgl. HA.2023.644, Rapport der Regionalpolizei […] vom 31. Dezember 2023; HA.2023.219, Hafteröffnung vom 9. Mai 2023, Frage 13). Er absolvierte in T._____ die obligatorische Schulzeit und lebt seit 25 Jahren in der Schweiz (vgl. HA.2023.644, Einvernahme zu den persönli- chen Verhältnissen vom 30. Dezember 2023, Frage 11; HA.2023.219, Haf- teröffnung vom 9. Mai 2023, Frage 12). In der Schweiz habe er eine Gipser- Lehre absolviert und arbeite seit fünf Jahren als Strassenbauer (vgl. HA.2023.644, Einvernahme zu den persönlichen Verhältnissen vom 30. Dezember 2023, Frage 13). Aufgrund des Strafverfahrens habe er seine Anstellung im Mai 2023 verloren (vgl. HA.2023.644, Hafteröffnung vom 30. Dezember 2023, Frage 38; HA.2023.644, Einvernahme zu den persönlichen Verhältnissen vom 30. Dezember 2023, Frage 16). Der Be- schwerdeführer ist ledig (vgl. HA.2023.644, Einvernahme zu den persönli- chen Verhältnissen vom 30. Dezember 2023, Frage 8). Weiter gab er an, seine Kernfamilie, namentlich die Mutter und seine Tochter, lebten in der Schweiz (vgl. Beschwerde, Rz. 10). Mit der Lebenspartnerin führe er eine Liebesbeziehung. Er wünsche sich die Wiederaufnahme der Beziehung nach seiner Haftentlassung (vgl. HA.2024.124, Einvernahme vom 6. Feb- ruar 2024, Fragen 78 ff.).</w:t>
      </w:r>
    </w:p>
    <w:p>
      <w:r>
        <w:t>- 9 - Entgegen seinen Ausführungen muss die persönliche und finanzielle Situ- ation des Beschwerdeführers in der Schweiz insgesamt als äusserst ange- spannt bezeichnet werden. Was die sprachliche Integration angeht, so scheint sich der Beschwerdeführer auf Deutsch verständigen zu können (vgl. Beschwerde, Rz. 11; HA.2024.124, Einvernahme des Zeugen vom 16. Januar 2024, Frage 17). Er gibt denn auch an, Deutsch lesen und schreiben zu können, er habe schliesslich auch in der Schweiz eine Lehre gemacht. Er sei jedoch aufgrund des Strafverfahrens nervös, weshalb er eine Übersetzung benötige (vgl. HA.2023.219, Hafteröffnung vom 9. Mai 2023, Frage 17). Zwar ist allein aufgrund der Tatsache, dass der Beschwer- deführer im Strafverfahren auf den Beizug eines Dolmetschers angewiesen ist, nicht zwingend der Schluss einer fehlenden Integration zu ziehen. Den- noch können seine Deutschkenntnisse vor dem Hintergrund des 25-jähri- gen Aufenthalts in der Schweiz wohl als eher mittelmässig bezeichnet wer- den. Weiter hat der Beschwerdeführer seine Arbeitsstelle im Frühjahr 2023 ver- loren und verfügt seither über kein Einkommen mehr (vgl. HA.2023.644, Einvernahme zu den persönlichen Verhältnissen vom 30. Dezember 2023, Fragen 9, 16). Die Tatsache, dass er aus finanziellen Gründen nicht in der Lage gewesen ist, sich ein neues Mobiltelefon anzuschaffen, lässt seine finanziellen Verhältnisse als prekär erscheinen. Gemäss eigenen Aussa- gen habe er zudem mehrere ausstehende Betreibungen. Im Zeitpunkt der Festnahme Ende Dezember 2023 dürften seine Schulden Fr. 10'000.00 be- tragen haben (vgl. HA.2023.644, Einvernahme zu den persönlichen Ver- hältnissen vom 30. Dezember 2023, Frage 29). Zwar führt der Beschwerdeführer aus, dass er in der Schweiz gut integriert sei, bringt hierfür jedoch keine weiteren Argumente vor, sondern belässt es bei der Begründung, dass der Umstand seiner durchschnittlichen Deutsch- kenntnisse nicht gegen seine Integration spreche. Die Tatsache, dass der Beschwerdeführer nach seiner Haftentlassung offenbar mehrere Wochen als Obdachloser gelebt hat und auch niemanden über seine Inhaftierung im Dezember 2023 in Kenntnis setzen wollte (vgl. Beschwerde Rz. 10; Stel- lungnahme vom 22. April 2024, S. 2; HA.2023.644, Hafteröffnung vom 30. Dezember 2023, Frage 21, 37), weist allerdings nicht auf ein bestehen- des soziales Netzwerk oder enge Bezugspersonen in der Schweiz hin. Er gibt denn auch selbst an, keine engen Freunde zu haben (HA.2023.219, Hafteröffnung vom 9. Mai 2023, Frage 16). Hinsichtlich des Umstands, dass seine Mutter in der Schweiz lebe (vgl. Beschwerde, Rz. 10; Stellungnahme vom 22. April 2024, S. 2; HA.2023.219, Hafteröffnung vom 9. Mai 2023, Frage 15), ist anzumerken, dass die Aussagen des Beschwerdeführers diesbezüglich widersprüchlich sind. So gibt er an anderer Stelle an, dass seine Mutter (noch) über eine Wohnung in der Schweizer Stadt U._____ verfüge, sie jedoch nach ihrer Pensionierung nach V._____ ausgewandert</w:t>
      </w:r>
    </w:p>
    <w:p>
      <w:r>
        <w:t>- 10 - sei; er könne erst bei ihr wohnen, sobald sie wieder in der Schweiz sei (vgl. HA.2023.644, Hafteröffnung vom 30. Dezember 2023, Frage 21). Sofern sich die Lebenspartnerin vom Beschwerdeführer trennt, dürfte sich – wie die Vorinstanz zutreffend ausführt − auch die zukünftige Beziehung zur ge- meinsamen Tochter als schwierig gestalten. So scheint die Lebenspartne- rin als Mutter die Hauptbezugsperson der gemeinsamen Tochter zu sein. Erstaunlich scheint angesichts der Behauptung des Beschwerdeführers, wie wichtig ihm seine Tochter sei, dass er die Lebenspartnerin anlässlich der Auseinandersetzung vom 29. Dezember 2023 aufgefordert habe, die Wohnung zusammen mit der Tochter zu verlassen (vgl. HA.2023.644, Ein- vernahme der Lebenspartnerin vom 31. Dezember 2023, Fragen 71, 73). Zudem gab er an, dass – auch wenn er schon auf seine Tochter aufpassen wolle – dies nicht jedes Wochenende sein müsse, da er sich am Wochen- ende von der Arbeit erholen wolle (vgl. HA.2023.219, Einvernahme vom</w:t>
      </w:r>
    </w:p>
    <w:p>
      <w:r>
        <w:rPr>
          <w:b/>
        </w:rPr>
        <w:t>E. 8</w:t>
      </w:r>
    </w:p>
    <w:p>
      <w:r>
        <w:t>März 2024, Rz. 18) wird sich der Gutachter detailliert mit der Gefährlich- keit des Beschwerdeführers zu befassen und allfällige, in Bezug auf das Kurzgutachten bestehende Unklarheiten auszuräumen haben. Im Ergebnis besteht die ernsthafte und unmittelbare Gefahr, dass der Beschwerdefüh- rer bei einer Entlassung aus der Haft durch die Begehung gleichartiger De- likte die Sicherheit der Lebenspartnerin ernsthaft bedroht und gefährdet. Der Haftgrund der einfachen Wiederholungsgefahr ist damit zu bejahen. 5.5. Zumal bereits der Haftgrund der einfachen Wiederholungsgefahr gemäss Art. 221 Abs. 1 lit. c StPO gegeben ist (vgl. E. 5.4 hiervor), kann die Frage offenbleiben, ob vorliegend auch der Haftgrund der qualifizierten Wieder- holungsgefahr gemäss Art. 221 Abs. 1bis StPO zu bejahen wäre. 6. In Bezug auf die durch den Beschwerdeführer geltend gemachten Rüge der Verletzung des rechtlichen Gehörs, indem sich die Vorinstanz nicht hin- reichend mit seinen Vorbringen zur Wiederholungs- und Fluchtgefahr aus- einander gesetzte habe (Beschwerde, Rz. 5 und 10), ist festzuhalten, dass die Vorinstanz nicht auf alle Argumente des Beschwerdeführers gesondert eingehen und sämtliche Einwendungen einzeln entkräften musste (vgl. Ur- teil des Bundesgerichts 7B_984/2023 vom 8. Januar 2024 E. 2.5.5 mit wei- teren Hinweisen). Die Vorinstanz setzt sich in der angefochtenen Verfü- gung (E. 5.3.2 und 5.4.2) mit den Voraussetzungen der Wiederholungs- und Fluchtgefahr auseinander und legt ihre für den Entscheid wesentlichen Punkte dar. Wenn sie dabei zusätzlich auf die Verfügung vom 1. Januar 2024 verweist, ist dies nicht zu beanstanden. Die Gehörsrüge des Be- schwerdeführers ist mithin unbegründet. 7. 7.1. Die Vorinstanz verneinte in E. 5.2.2 der angefochtenen Verfügung das Vor- liegen des besonderen Haftgrunds der Kollusionsgefahr (Art. 221 Abs. 1 lit. b StPO). 7.2. Der Haftgrund der Kollusionsgefahr liegt vor, wenn ernsthaft zu befürchten ist, dass die beschuldigte Person andere Personen beeinflusst oder auf Beweismittel einwirkt, um so die Wahrheitsfindung zu beeinträchtigen</w:t>
      </w:r>
    </w:p>
    <w:p>
      <w:r>
        <w:t>- 18 - (Art. 221 Abs. 1 lit. b StPO). Verdunkelung kann nach der bundesgerichtli- chen Praxis insbesondere in der Weise erfolgen, dass sich die beschuldigte Person mit Zeugen, Auskunftspersonen, Sachverständigen oder Mitbe- schuldigten ins Einvernehmen setzt oder sie zu wahrheitswidrigen Aussa- gen veranlasst, oder dass sie Spuren und Beweismittel beseitigt. Untersu- chungshaft wegen Kollusionsgefahr soll verhindern, dass die beschuldigte Person die wahrheitsgetreue Abklärung des Sachverhalts vereitelt oder ge- fährdet. Die theoretische Möglichkeit, dass sie kolludieren könnte, genügt indessen nicht, um Untersuchungshaft unter diesem Titel zu rechtfertigen. Es müssen vielmehr konkrete Indizien für die Annahme von Verdunke- lungsgefahr sprechen. Das Vorliegen des Haftgrunds ist nach Massgabe der Umstände des jeweiligen Einzelfalles zu prüfen (Urteil des Bundesge- richts 1B_156/2022 vom 13. April 2022 E. 4.1 mit Hinweis auf BGE 137 IV 122 E. 4.2; 132 I 21 E. 3.2). Konkrete Anhaltspunkte für Kollusionsgefahr können sich nach der Rechtsprechung des Bundesgerichts namentlich er- geben aus dem bisherigen Verhalten der beschuldigten Person im Straf- prozess, aus ihren persönlichen Merkmalen, aus ihrer Stellung und ihren Tatbeiträgen im Rahmen des untersuchten Sachverhalts sowie aus den persönlichen Beziehungen zwischen ihr und den sie belastenden Perso- nen. Bei der Frage, ob im konkreten Fall eine massgebliche Beeinträchti- gung des Strafverfahrens wegen Verdunkelung droht, ist auch der Art und Bedeutung der von Beeinflussung bedrohten Aussagen bzw. Beweismittel, der Schwere der untersuchten Straftaten sowie dem Stand des Verfahrens Rechnung zu tragen (vgl. BGE 137 IV 122 E. 4.2; Urteil des Bundesgerichts 1B_156/2022 vom 13. April 2022 E. 4.1 mit Hinweis auf BGE 132 I 21 E. 3.2.1). 7.3. Es ist zutreffend, dass die Lebenspartnerin unter der Wahrung des Teilnah- merechts befragt worden ist und ausführliche Aussagen vorliegen. Aller- dings zeigte der Beschwerdeführer – entgegen der Annahme der Vorinstanz − bereits auf, dass er auf die Lebenspartnerin einzuwirken ver- sucht. So hat er die Lebenspartnerin anlässlich ihrer Einvernahme vom 31. Dezember 2023, hinsichtlich welcher ihm das Teilnahmerecht gewährt wurde, auf Spanisch angewiesen, sie solle jetzt keine Aussagen mehr ma- chen, damit er nach Hause gehen könne, woraufhin er von der Einver- nahme ausgeschlossen und in die Einstellzelle zurückgebracht wurde (vgl. HA.2023.644, Einvernahme der Lebenspartnerin vom 31. Dezember 2023, Frage 67 f.). Zudem führte der Beschwerdeführer aus, dass seine Lebenspartnerin ihn nicht anzeigen wolle und diesbezüglich ein Brief vor- liege (vgl. HA.2023.644, Hafteröffnung vom 30. Dezember 2023, Frage 5). Sie habe die falschen Anschuldigungen widerlegen wollen, sie hätten die- sen Brief nach den Feiertagen einreichen wollen (vgl. HA.2023.644, Haf- teröffnung vom 30. Dezember 2023, Frage 16). Selbst wenn die Lebens- partnerin bisher keine Anstalten getroffen hat, ihre Aussagen oder ihre An- zeige zurückzuziehen, ist offensichtlich, dass der Beschwerdeführer sie</w:t>
      </w:r>
    </w:p>
    <w:p>
      <w:r>
        <w:t>- 19 - diesbezüglich bereits zu beeinflussen versuchte und dies bei einer Haftent- lassung vermutlich wieder tun würde. Dass er diesbezüglich erfolgreich sein könnte, ist nicht auszuschliessen, zumal die Lebenspartnerin die Be- ziehung trotz dem Geschehenen wieder aufnahm und selbst nach den neu hinzugekommenen Vorwürfen bestätigt, dass sie den Beschwerdeführer immer noch liebe und sie sich eine Wiederaufnahme der Beziehung vor- stellen könne (vgl. HA.2023.644, Einvernahme der Lebenspartnerin vom 31. Dezember 2023, Frage 120 [wobei die Rechtsvertreterin gemäss Bei- lage zur Beschwerdeantwort der Staatsanwaltschaft Rheinfelden-Laufen- burg vom 8. April 2024 ausführte, dass ihr nicht bekannt sei, dass die Le- benspartnerin dem Beschwerdeführer nochmals eine Chance geben wolle, da sie nach wie vor grosse Angst vor ihm habe]). Zutreffend ist zudem, wenn die Staatsanwaltschaft Rheinfelden-Laufenburg mit ihrem Haftantrag vom 30. Dezember 2023 ausführt, dass der Beschwerdeführer mit Strafbe- fehl vom 9. September 2022 wegen Drohungen gegenüber der Lebenspart- nerin verurteilt worden sei. Folglich ist nicht auszuschliessen, dass er der Lebenspartnerin drohen würde, damit sie ihre Aussagen zurückzieht. Den Aussagen der Lebenspartnerin kommt vorliegend massgebliche Be- deutung zu, der Beschwerdeführer bestreitet die ihm seitens der Lebens- partnerin vorgeworfenen Taten – wenn auch nicht im vorliegenden Haftver- fahren − zumindest teilweise (vgl. HA.2024.124, Einvernahme vom 6. Feb- ruar 2024, Frage 32 ff.; HA.2023.219, Hafteröffnung vom 9. Mai 2023, Frage 9). In Beachtung von Art. 343 Abs. 3 StPO ist die Einvernahme der Lebenspartnerin durch das Sachgericht nicht auszuschliessen (vgl. hierzu etwa Urteil des Bundesgerichts 1B_575/2021 vom 8. November 2021 E. 3.4.1 mit Verweis auf BGE 140 IV 196 E. 4.4.2, wonach eine unmittel- bare gerichtliche Abnahme eines Beweismittels im Sinne von Art. 343 Abs. 3 StPO notwendig ist, wenn sie – wie hier – den Ausgang des Verfahrens beeinflussen kann, mithin wenn die Kraft des Beweismittels in entscheidender Weise vom Eindruck abhängt, der bei seiner Präsentation entsteht bzw. davon, wie etwas gesagt wird). Insofern besteht ein öffentli- ches Interesse daran, dass auch noch zu einem späteren Zeitpunkt im Ver- fahren kollusionsfrei ausgesagt wird. Somit ist auch der Haftgrund der Kol- lusionsgefahr zu bejahen, an welchem im Übrigen auch die Staatsanwalt- schaft Rheinfelden-Laufenburg mit ihrer Beschwerdeantwort vom 8. April 2024 explizit festgehalten hat.</w:t>
      </w:r>
    </w:p>
    <w:p>
      <w:r>
        <w:rPr>
          <w:b/>
        </w:rPr>
        <w:t>E. 8.1</w:t>
      </w:r>
    </w:p>
    <w:p>
      <w:r>
        <w:t>Der Beschwerdeführer bringt vor, dass an Stelle der Untersuchungshaft geeignete Ersatzmassnahmen anzuordnen seien. Es treffe zu, dass es bei der Umsetzung der Ersatzmassnahmen im letzten Jahr Komplikationen ge- geben habe. Er habe sich jedoch bei den ihm vorgegebenen Stellen ge- meldet, wenn auch letztlich die Aufgleisung einer Beratung oder des Lern- programms nicht erfolgt sei. Dieser Umstand spreche aber noch nicht</w:t>
      </w:r>
    </w:p>
    <w:p>
      <w:r>
        <w:t>- 20 - dafür, dass er sich nicht an Ersatzmassnahmen halten würde. Die Unter- suchungshaft und die Trennung von seiner Tochter seien für ihn sehr be- lastend. Er würde alles dafür tun, um persönlichen Kontakt zu ihr pflegen zu können. Die Vorinstanz verneine die Ernsthaftigkeit seiner Beteuerun- gen, sich an die Ersatzmassnahmen zu halten mit der Begründung, dass er bisher nichts gegen seine Alkoholproblematik unternommen und nicht an einem Lernprogramm teilgenommen habe. Dabei verkenne sie jedoch, dass es bei einer Suchterkrankung schwierig sei, den ersten Schritt in die Abstinenz aus eigener Kraft zu gehen. Von der Erkenntnis hinsichtlich der Sucht bis zur Umsetzung einer nachhaltigen Abstinenz bedürfe es oftmals Inputs von aussen. Mit einer überwachten Medikation könne die nun seit Monaten bestehende Abstinenz des Beschwerdeführers auch nach Entlas- sung aus der Haft weitergeführt werden. Diese Massnahme werde vom Gutachter auch explizit vorgeschlagen. Bei bestehender Abstinenz dürfte auch die Bereitschaft in Bezug auf die Absolvierung des "antiaggressiven Lernprogramms" gegeben sein. Die Ersatzmassnahmen könnten gemäss Kurzgutachten ambulant erfolgen. Um einer allenfalls bestehenden gerin- gen Fluchtgefahr entgegenzuwirken, sei es ausreichend, die Ausweis- schriften zu hinterlegen. Es bestünden vorliegend griffige, gutachterlich be- stätigte Ersatzmassnahmen. Der Grundsatz der Verhältnismässigkeit ge- biete es, dass der Beschwerdeführer unter Anordnung der vorerwähnten Ersatzmassnahmen, allenfalls erneut verbunden mit einem Kontakt- und/oder Rayonverbot, aus der Haft entlassen werde. Die noch ausste- hende Erstellung eines Vollgutachtens zur Schuldfähigkeit und Suchtprob- lematik stehe einer Haftentlassung des Beschwerdeführers nicht entgegen. Die Fertigstellung dieses Gutachtens wäre gemäss Gutachter ohne gros- sen zusätzlichen Aufwand möglich, zudem habe der Beschwerdeführer an der Verifizierung der gutachterlich erkannten Beeinträchtigung seiner Schuldfähigkeit ein eigenes Interesse. Selbst wenn weitere Begutach- tungstermine notwendig seien, könnten diese auch nach der Haftentlas- sung erfolgen.</w:t>
      </w:r>
    </w:p>
    <w:p>
      <w:r>
        <w:rPr>
          <w:b/>
        </w:rPr>
        <w:t>E. 8.2</w:t>
      </w:r>
    </w:p>
    <w:p>
      <w:r>
        <w:t>Untersuchungshaft muss verhältnismässig sein (Art. 197 Abs. 1 lit. c und d StPO) und darf nicht länger dauern als die zu erwartende Freiheitsstrafe (Art. 212 Abs. 3 StPO). Gemäss Art. 237 Abs. 1 StPO ordnet das zustän- dige Gericht an Stelle der Untersuchungshaft eine oder mehrere mildere Massnahmen an, wenn sie den gleichen Zweck wie die Haft erfüllen. Als Ersatzmassnahme kommt gemäss Art. 237 Abs. 2 StPO unter anderem das Verbot in Frage, mit bestimmten Personen Kontakte zu pflegen (lit. g). Die Aufenthaltsbeschränkung nach Art. 237 Abs. 2 lit. c StPO besteht ent- weder in der Verpflichtung, ein bestimmtes Gebiet nicht zu verlassen (Ein- grenzung), oder in jener, eine bestimmte Gegend nicht zu betreten (Aus- grenzung). Die Weisung kann mithin ein Aufenthaltsgebot oder ein Aufent- halts- bzw. Rayonverbot zum Gegenstand haben. Letzteres kann</w:t>
      </w:r>
    </w:p>
    <w:p>
      <w:r>
        <w:t>- 21 - insbesondere bei häuslicher Gewalt zur Verminderung der Ausführungsge- fahr angebracht sein und mit einem Kontaktverbot gemäss Art. 237 Abs. 2 lit. g StPO verbunden werden. So kann etwa ein Ehemann, der seine Ehe- frau massiv bedroht und schlägt, aus der ehelichen Wohnung gewiesen und ihm verboten werden, mit seiner Ehefrau in Kontakt zu treten und sich der Wohnung zu nähern (Urteil des Bundesgerichts 1B_567/2018 vom 21. Januar 2019 E. 4.4). Zur Herabsetzung der Wiederholungsgefahr kommt insbesondere bei einer Suchtproblematik auch die Auflage, sich ei- ner ärztlichen Behandlung oder einer Kontrolle zu unterziehen (Art. 237 Abs. 2 lit. f StPO), in Frage (MANFRIN/VOGEL, in: Basler Kommentar, Schweizerische Strafprozessordnung, 3. Aufl. 2023, N. 66 ff. zu Art. 237 StPO). Eine Pass- und Schriftensperre bzw. eine Meldepflicht sowie ein elektronisch überwachter Hausarrest können geeignet sein, einer gewissen (niederschwelligen) Fluchtneigung ausreichend Rechnung zu tragen. Be- steht dagegen eine ausgeprägte Fluchtgefahr, erweisen sich Ersatzmass- nahmen nach der einschlägigen Praxis des Bundesgerichts regelmässig als nicht ausreichend (Urteil des Bundesgerichts 1B_369/2020 vom 5. Au- gust 2020 E. 2.3).</w:t>
      </w:r>
    </w:p>
    <w:p>
      <w:r>
        <w:rPr>
          <w:b/>
        </w:rPr>
        <w:t>E. 8.3.1</w:t>
      </w:r>
    </w:p>
    <w:p>
      <w:r>
        <w:t>Der Beschwerdeführer befindet sich seit dem 29. Dezember 2023 in Haft. In zeitlicher Hinsicht ist die von der Vorinstanz angeordnete einstweilige Verlängerung der bislang zweieinhalb Monate andauernden Untersu- chungshaft um weitere drei Monate selbst in Berücksichtigung der im letz- ten Jahr mit Verfügungen der Vorinstanz vom 11. Mai 2023 bzw. 8. August 2023 angeordneten und bis zum 5. September 2023 (Rayonverbot bezüg- lich Wohnung) bzw. 6. November 2023 dauernden Ersatzmassnahmen an- gesichts der im Falle einer Verurteilung zu erwartenden Strafe nicht unver- hältnismässig, da der Strafrahmen alleine bei der schweren Körperverlet- zung, der Vergewaltigung und der sexuellen Nötigung jeweils bei bis zu zehn Jahren Freiheitsstrafe liegt (vgl. Art. 122, Art. 190 Abs. 1, Art. 189 Abs. 1 StGB). Beim Tatbestand der Drohung droht im Falle einer Verurtei- lung eine Freiheitsstrafe von bis zu drei Jahren (vgl. 180 Abs. 1 StGB).</w:t>
      </w:r>
    </w:p>
    <w:p>
      <w:r>
        <w:rPr>
          <w:b/>
        </w:rPr>
        <w:t>E. 8.3.2.1</w:t>
      </w:r>
    </w:p>
    <w:p>
      <w:r>
        <w:t>Entgegen den Ausführungen des Beschwerdeführers empfiehlt der Gut- achter die Entlassung aus der Haft unter der Anordnung von Ersatzmass- nahmen nicht explizit und stellt diesbezüglich auch keine positive Prog- nose. So gibt er hierzu lediglich an, dass das oberste Ziel bei einer Entlas- sung wäre, den Alkoholkonsum des Beschwerdeführers zu verhindern. Dies könnte durch eine Einweisung in eine entsprechende Institution oder ambulant erfolgen, sofern täglich Medikamente abgegeben werden könn- ten, der Beschwerdeführer psychiatrisch und psychotherapeutisch beglei- tet und die Medikamentenabgabe bereits während der Untersuchungshaft</w:t>
      </w:r>
    </w:p>
    <w:p>
      <w:r>
        <w:t>- 22 - unter gesicherten Bedingungen aufgegleist worden sei. Ausserdem müsste der Beschwerdeführer erneut verpflichtet werden, ein "antiaggressives Lernprogramm" zu besuchen (vgl. HA.2024.124, Kurzgutachten, S. 6).</w:t>
      </w:r>
    </w:p>
    <w:p>
      <w:r>
        <w:rPr>
          <w:b/>
        </w:rPr>
        <w:t>E. 8.3.2.2</w:t>
      </w:r>
    </w:p>
    <w:p>
      <w:r>
        <w:t>Eine Entlassung aus der Haft unter der Anordnung von Ersatzmassnahmen kommt vorliegend nicht (mehr) in Betracht. Der Beschwerdeführer hat nach der letztjährigen Entlassung aus der Untersuchungshaft bereits am 5. bzw. 6. Juni 2023 gegen das ihm auferlegte Kontakt- und Rayonverbot hinsicht- lich der Lebenspartnerin verstossen, woraufhin es mutmasslich zu erneu- ten Delikten zu ihrem Nachteil gekommen ist (vgl. HA.2023.365, Antrag auf Verlängerung und Anpassung der Ersatzmassnahmen vom 28. Juli 2023, S. 3). Daran vermag auch die Argumentation des Beschwerdeführers, dass er sich in seine Wohnung begeben habe, um die angebliche Obdachlosig- keit zu beenden (vgl. Stellungnahme vom 22. April 2024, S. 2) nichts zu ändern. Auch den ihm mit Verfügung vom 11. Mai 2023 auferlegten Ver- pflichtungen, sich bis am 17. Mai 2023 mit dem Dienst Kriminalprävention / Gruppe Gewaltschutz der Kantonspolizei Aargau in Verbindung zu setzen und sich bis am 24. Mai 2023 einer Eignungsabklärung bei der Anlaufstelle gegen häusliche Gewalt zu unterziehen und bei Eignung das Lernpro- gramm zu absolvieren, kam er nicht nach. Trotz Schreibens der Staatsan- waltschaft Rheinfelden-Laufenburg vom 20. Juni 2023, in welchem der Be- schwerdeführer erneut aufgefordert worden war, sich umgehend, spätes- tens jedoch bis 30. Juni 2023 bei der Anlaufstelle für häusliche Gewalt und der Gruppe Gewaltschutz der Kantonspolizei Aargau zu melden, kam er dieser Verpflichtung erst mit telefonischer Kontaktaufnahme vom 4. Juli 2023 nach. Während mit der Gruppe Gewaltschutz der Kantonspolizei Aar- gau am 18. Juli 2023 ein Gespräch stattfinden konnte, habe sich der Be- schwerdeführer bei der Anlaufstelle für häuslicher Gewalt im Anschluss an sein Telefonat vom 4. Juli 2023 nicht mehr gemeldet (vgl. HA.2023.365, Beilagen 7−9 zum Antrag auf Verlängerung und Anpassung der Ersatz- massnahmen der Staatsanwaltschaft Rheinfelden-Laufenburg vom 28. Juli 2023). Das Lernprogramm absolvierte er nicht (Beschwerde, Rz. 14). Der Beschwerdeführer legt nicht dar, aus welchen Gründen er dieses nicht ab- solvierte, sondern führt einzig wiederholt aus, dass er sich durchaus um Kontaktaufnahme mit den Behörden bzw. die Einhaltung der Ersatzmass- nahmen bemüht habe. Alles in allem besteht ein untragbar hohes Risiko für Verbrechen oder schwere Vergehen zum Nachteil der Lebenspartnerin. Diese gibt denn auch selber an, dass sie grosse Angst habe und merkt auch an, dass sie eine ambulante Massnahme nicht als erfolgsverspre- chend erachte (vgl. Beilage zur Beschwerdeantwort der Staatsanwaltschaft Rheinfelden-Laufenburg vom 8. April 2024). Eine Sperre oder ein Rückbehalt der […] Ausweis- bzw. Reisepapiere des Beschwerdeführers würde zwar dessen Flucht ins Ausland bis zu einem gewissen Grad erschweren. Sie vermöchte indes eine Ausreise (zunächst)</w:t>
      </w:r>
    </w:p>
    <w:p>
      <w:r>
        <w:t>- 23 - in den Schengen-Raum aufgrund der bloss lückenhaften Personenkontrol- len nicht zu verhindern (vgl. Urteil des Bundesgerichts 1B_419/2015 vom 21. Dezember 2015 E. 4.2 mit Hinweisen). Sie erscheint daher ungeeignet, der bestehenden Fluchtgefahr zu begegnen. Zudem könnte der Beschwer- deführer nach einer Hinterlegung seiner Ausweispapiere jederzeit wieder neue […] Ausweisdokumente beschaffen (vgl. Urteil des Bundesgerichts 1B_142/2021 vom 15. April 2021 E. 5). Auch Meldepflichten bei der Polizei oder eine elektronische Fussfessel stellen keine geeigneten Ersatzmass- nahmen dar, um der Fluchtgefahr des Beschwerdeführers tatsächlich ent- gegenwirken zu können. Mit einer elektronischen Fussfessel kann die Flucht derzeit nur im Nachhinein festgestellt werden (BGE 145 IV 503 E. 3.3, Urteil des Bundesgerichts 1B_142/2021 vom 15. April 2021 E. 5). In Bezug auf das Entgegenwirken einer bestehenden Kollusions- und Wie- derholungsgefahr erscheint eine Meldepflicht gänzlich ungeeignet. Der Be- schwerdeführer hat bereits nachweislich gezeigt, dass er nicht gewillt ist, sich an Auflagen zu halten.</w:t>
      </w:r>
    </w:p>
    <w:p>
      <w:r>
        <w:rPr>
          <w:b/>
        </w:rPr>
        <w:t>E. 8.4</w:t>
      </w:r>
    </w:p>
    <w:p>
      <w:r>
        <w:t>Damit sind im Ergebnis keine milderen Ersatzmassnahmen ersichtlich. Dass die angeordnete Haft aus anderen Gründen unverhältnismässig wäre, bringt der Beschwerdeführer zu Recht nicht vor.</w:t>
      </w:r>
    </w:p>
    <w:p>
      <w:r>
        <w:rPr>
          <w:b/>
        </w:rPr>
        <w:t>E. 9</w:t>
      </w:r>
    </w:p>
    <w:p>
      <w:r>
        <w:t>Damit erweist sich die Beschwerde als unbegründet, weshalb sie abzuwei- sen ist.</w:t>
      </w:r>
    </w:p>
    <w:p>
      <w:r>
        <w:rPr>
          <w:b/>
        </w:rPr>
        <w:t>E. 10.1</w:t>
      </w:r>
    </w:p>
    <w:p>
      <w:r>
        <w:t>Bei diesem Verfahrensausgang sind die Kosten des Beschwerdeverfah- rens dem mit seiner Beschwerde unterliegenden Beschwerdeführer aufzu- erlegen (Art. 428 Abs. 1 StPO).</w:t>
      </w:r>
    </w:p>
    <w:p>
      <w:r>
        <w:rPr>
          <w:b/>
        </w:rPr>
        <w:t>E. 10.2.1</w:t>
      </w:r>
    </w:p>
    <w:p>
      <w:r>
        <w:t>Der Beschwerdeführer beantragt die Gewährung der amtlichen Verteidi- gung bzw. die Bestätigung des aktuellen amtlichen Verteidigers in seinem Amt. Nach der Praxis der Beschwerdekammer in Strafsachen des Oberge- richts des Kantons Aargau dauert die amtliche Verteidigung bis zum Wider- ruf und gilt somit auch für das vorliegende Beschwerdeverfahren. Auf das vom Beschwerdeführer gestellte Gesuch um Bewilligung der amtlichen Verteidigung für das Beschwerdeverfahren ist deshalb mangels Rechts- schutzinteresses nicht einzutreten.</w:t>
      </w:r>
    </w:p>
    <w:p>
      <w:r>
        <w:t>- 24 -</w:t>
      </w:r>
    </w:p>
    <w:p>
      <w:r>
        <w:rPr>
          <w:b/>
        </w:rPr>
        <w:t>E. 10.2.2</w:t>
      </w:r>
    </w:p>
    <w:p>
      <w:r>
        <w:t>Die Entschädigung des amtlichen Verteidigers des Beschwerdeführers ist am Ende des Strafverfahrens von der dannzumal zuständigen Instanz fest- zulegen (Art. 135 Abs. 2 StPO). Die Beschwerdekammer entscheidet: 1. Die Beschwerde wird abgewiesen, soweit darauf eingetreten wird. 2. Die obergerichtlichen Verfahrenskosten, bestehend aus einer Gerichtsge- bühr von Fr. 1'000.00 und den Auslagen von Fr. 68.00, zusammen Fr. 1'068.00,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- 25 - Aarau, 30. April 2024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