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SBK.2024.66 vom 26. April 2024</w:t>
      </w:r>
    </w:p>
    <w:p>
      <w:r>
        <w:t>Ag Strafgericht, 2024-04-26, DE</w:t>
      </w:r>
    </w:p>
    <w:p>
      <w:r>
        <w:rPr>
          <w:b/>
        </w:rPr>
        <w:t xml:space="preserve">Quelle: </w:t>
      </w:r>
      <w:r>
        <w:t>https://mcp.opencaselaw.ch/entscheid/ag_strafgericht_SBK.2024.66</w:t>
      </w:r>
    </w:p>
    <w:p>
      <w:r>
        <w:t>FR: AG_STRAFGERICHT SBK.2024.66 du 26 avril 2024</w:t>
      </w:r>
    </w:p>
    <w:p>
      <w:r>
        <w:t>IT: AG_STRAFGERICHT SBK.2024.66 del 26 aprile 2024</w:t>
      </w:r>
    </w:p>
    <w:p>
      <w:pPr>
        <w:pStyle w:val="Heading2"/>
      </w:pPr>
      <w:r>
        <w:t>Erwägungen</w:t>
      </w:r>
    </w:p>
    <w:p>
      <w:r>
        <w:rPr>
          <w:b/>
        </w:rPr>
        <w:t>E. 1.1</w:t>
      </w:r>
    </w:p>
    <w:p>
      <w:r>
        <w:t>Der Beschwerdeführer qualifizierte die angefochtene Verfügung des Zwangsmassnahmengerichts des Kantons Aargau als Entscheid (i.S.v. Art. 438 Abs. 4 StPO) über die Rechtskraft des Entsiegelungsent- scheids vom 4. Januar 2024. Weil Art. 438 Abs. 4 StPO eine Art. 393 Abs. 1 lit. b (2. Satzteil) StPO vorgehende lex specialis sei, unterliege sie der Be- schwerde (mit Hinweis u.a. auf Urteil des Bundesgerichts 6B_620/2013 vom 5. September 2013 E. 1.2).</w:t>
      </w:r>
    </w:p>
    <w:p>
      <w:r>
        <w:rPr>
          <w:b/>
        </w:rPr>
        <w:t>E. 1.2</w:t>
      </w:r>
    </w:p>
    <w:p>
      <w:r>
        <w:t>Diese Sichtweise überzeugt nicht: - Erstens wurde in der angefochtenen Verfügung nicht i.S.v. Art. 438 Abs. 4 StPO über die Rechtskraft des Entsiegelungsentscheids vom</w:t>
      </w:r>
    </w:p>
    <w:p>
      <w:r>
        <w:rPr>
          <w:b/>
        </w:rPr>
        <w:t>E. 1.3</w:t>
      </w:r>
    </w:p>
    <w:p>
      <w:r>
        <w:t>Die dargelegte Rechtslage und der darauf beruhende Nichteintretensent- scheid sind denn auch in keiner Weise stossend. In Konstellationen wie vorliegend ist nämlich regelmässig eine Beschwerde in Strafsachen beim Bundesgericht rechtshängig und geht es letztlich einzig darum, ob vor Her- ausgabe eines sichergestellten Gegenstandes der Ausgang des wegen dessen Siegelung geführten bundesgerichtlichen Beschwerdeverfahrens abzuwarten ist. Wird dies von der von der Siegelung betroffenen Person (mit welchen Gründen auch immer) bestritten, erscheint es wenig sinnvoll, deswegen parallel zum laufenden bundesgerichtlichen Beschwerdeverfah- ren noch ein kantonales Beschwerdeverfahren zu eröffnen, welches letzt- lich auf nichts anderes abzielen kann, als das laufende bundesgerichtliche Beschwerdeverfahren de facto zu vereiteln. So verhält es sich auch vorlie- gend. Das beim Bundesgericht anhängig gemachte Beschwerdeverfahren ist derart eng mit dem von der Siegelung betroffenen iPhone 14 verknüpft, dass es bei laufendem bundesgerichtlichen Beschwerdeverfahren sinnvoll- erweise einzig am Bundesgericht sein kann, über den Verwahrungsort des iPhone 14 und damit auch über dessen Herausgabe zu bestimmen. Es er- scheint gerade auch deshalb richtig, dass das Zwangsmassnahmengericht des Kantons Aargau letztlich mit Hinweis auf das laufende bundesgericht- liche Beschwerdeverfahren dem Herausgabeanspruch des Beschwerde- führers nicht stattgab. Dies gilt losgelöst davon, ob im bundesgerichtlichen Beschwerdeverfahren die aufschiebende Wirkung beantragt oder gewährt wurde. 2. Die Kosten des Rechtsmittelverfahrens tragen die Parteien nach Massgabe ihres Obsiegens oder Unterliegens. Als unterliegend gilt auch die Partei, auf deren Rechtsmittel nicht eingetreten wird (Art. 428 Abs. 1 StPO),</w:t>
      </w:r>
    </w:p>
    <w:p>
      <w:r>
        <w:t>- 5 - weshalb die Kosten dieses Beschwerdeverfahrens dem Beschwerdeführer aufzuerlegen sind. 3. Die Entschädigung des amtlichen Verteidigers des Beschwerdeführers für dieses Beschwerdeverfahren ist am Ende des Strafverfahrens von der dannzumal zuständigen Instanz festzulegen (Art. 135 Abs. 2 Satz 1 StPO). Die Beschwerdekammer entscheidet: 1. Auf die Beschwerde wird nicht eingetreten. 2. Die Kosten des Beschwerdeverfahrens, bestehend aus einer Gerichtsge- bühr von Fr. 600.00 und den Auslagen von Fr. 57.00, zusammen Fr. 657.00,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- 6 - Aarau, 26. April 2024 Obergericht des Kantons Aargau Beschwerdekammer in Strafsachen Der Präsident: Der Gerichtsschreiber: Richli Burkhard</w:t>
      </w:r>
    </w:p>
    <w:p>
      <w:r>
        <w:rPr>
          <w:b/>
        </w:rPr>
        <w:t>E. 4</w:t>
      </w:r>
    </w:p>
    <w:p>
      <w:r>
        <w:t>Januar 2024 entschieden, sondern einzig über die beantragte Her- ausgabe des iPhone 14. Dass das Zwangsmassnahmengericht des Kantons Aargau die Abweisung des Herausgabeantrags gerade mit der noch fehlenden Rechtskraft seines Entsiegelungsentscheids begrün- dete, ändert hieran nichts. Die besagte Begründung (noch fehlende Rechtskraft des Entsiegelungsentscheids) wäre zwar bei materieller Beurteilung der gegen den Nichtherausgabeentscheid gerichteten Be- schwerde womöglich von Belang. Für die sich zunächst stellende Frage, ob auf die Beschwerde überhaupt einzutreten ist, ist sie es aber gerade nicht. Losgelöst davon, ob die besagte Begründung und der da- rauf beruhende Nichtherausgabeentscheid inhaltlich richtig oder falsch sind, ist die angefochtene Verfügung nicht als ein Entscheid über die Rechtskraft i.S.v. Art. 438 Abs. 4 StPO zu betrachten. Diese Norm ist deshalb nicht einschlägig und dementsprechend auch nicht als lex spe- cialis (zu welcher Bestimmung auch immer) zu berücksichtigen. - Zweitens ist das Zwangsmassnahmengericht des Kantons Aargau kein erstinstanzliches Gericht i.S.v. Art. 19 StPO, sondern eben ein Zwangs- massnahmengericht i.S.v. Art. 18 StPO. Die Zulässigkeit der Be- schwerde gegen die von ihm verfügte (einstweilige) Nichtherausgabe</w:t>
      </w:r>
    </w:p>
    <w:p>
      <w:r>
        <w:t>- 4 - des iPhone 14 ist deshalb auch nicht nach Art. 393 Abs. 1 lit. b SPO zu beurteilen, sondern einzig nach Art. 393 Abs. 1 lit. c StPO. Nach dieser Bestimmung sind Beschwerden gegen Entscheide eines Zwangsmass- nahmengerichts nur in den von der Schweizerischen Strafprozessord- nung vorgesehenen Fällen zulässig. Eine gesetzliche Bestimmung, wo- nach ein im Rahmen eines (Ent-)Siegelungsverfahrens ergangener Nichtherausgabeentscheid eines Zwangsmassnahmengerichts mit Be- schwerde anfechtbar sein soll, ist der Schweizerischen Strafprozess- ordnung aber gerade nicht zu entnehmen (für eine Übersicht, in wel- chen Bereichen Beschwerden gegen Entscheide des Zwangsmassnah- mengerichts zulässig oder nicht zulässig sind, vgl. PATRICKGUIDON, in: Basler Kommentar, Schweizerische Strafprozessordnung, 3. Aufl. 2023, N. 14 und 14a zu Art. 393 StPO). Mangels eines zulässigen Anfechtungsobjekts ist auf die Beschwerde so- 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