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SBK.2024.62 vom 25. Juli 2024</w:t>
      </w:r>
    </w:p>
    <w:p>
      <w:r>
        <w:t>Ag Strafgericht, 2024-07-25, DE</w:t>
      </w:r>
    </w:p>
    <w:p>
      <w:r>
        <w:rPr>
          <w:b/>
        </w:rPr>
        <w:t xml:space="preserve">Quelle: </w:t>
      </w:r>
      <w:r>
        <w:t>https://mcp.opencaselaw.ch/entscheid/ag_strafgericht_SBK.2024.62</w:t>
      </w:r>
    </w:p>
    <w:p>
      <w:r>
        <w:t>FR: AG_STRAFGERICHT SBK.2024.62 du 25 juillet 2024</w:t>
      </w:r>
    </w:p>
    <w:p>
      <w:r>
        <w:t>IT: AG_STRAFGERICHT SBK.2024.62 del 25 luglio 2024</w:t>
      </w:r>
    </w:p>
    <w:p>
      <w:pPr>
        <w:pStyle w:val="Heading2"/>
      </w:pPr>
      <w:r>
        <w:t>Erwägungen</w:t>
      </w:r>
    </w:p>
    <w:p>
      <w:r>
        <w:rPr>
          <w:b/>
        </w:rPr>
        <w:t>E. 1.1</w:t>
      </w:r>
    </w:p>
    <w:p>
      <w:r>
        <w:t>Nichtanhandnahmeverfügungen der Staatsanwaltschaft sind gemäss Art. 310 Abs. 2 i.V.m. Art. 322 Abs. 2 und Art. 393 Abs. 1 lit. a StPO mit Beschwerde anfechtbar. Nachdem vorliegend keine Beschwerdeaus- schlussgründe i.S.v. Art. 394 StPO bestehen, ist die Beschwerde zulässig.</w:t>
      </w:r>
    </w:p>
    <w:p>
      <w:r>
        <w:rPr>
          <w:b/>
        </w:rPr>
        <w:t>E. 1.2.1</w:t>
      </w:r>
    </w:p>
    <w:p>
      <w:r>
        <w:t>Gemäss Art. 382 Abs. 1 StPO kann jede Partei, die ein rechtlich geschütz- tes Interesse an der Aufhebung oder Änderung eines Entscheids hat, ein Rechtsmittel ergreifen. Parteien im Verfahren sind gemäss Art. 104 Abs. 1 StPO die beschuldigte Person (lit. a), die Privatklägerschaft (lit. b) und im Haupt- und im Rechts- mittelverfahren die Staatsanwaltschaft (lit. c). Anderen Verfahrensbeteilig- ten, namentlich der Person, die Anzeige erstattet, stehen die zur Wahrung ihrer Interessen erforderlichen Verfahrensrechte einer Partei zu, wenn sie in ihren Rechten unmittelbar betroffen sind (Art. 105 Abs. 1 lit. b und Abs. 2 StPO; Urteil des Bundesgerichts 6B_1337/2016 vom 2. Juni 2017 E. 2.1.1). Als Privatklägerschaft gilt die geschädigte Person, die ausdrück- lich erklärt, sich am Strafverfahren als Straf- oder Zivilklägerin zu beteiligen (Art. 118 Abs. 1 StPO). Die Erklärung ist gegenüber einer Strafverfolgungs- behörde spätestens bis zum Abschluss des Vorverfahrens abzugeben (Abs. 3). Hat die geschädigte Person von sich aus keine Erklärung abge- geben, so weist sie die Staatsanwaltschaft nach Eröffnung des Vorverfah- rens auf diese Möglichkeit hin (Abs. 4). Geschädigte, die sich nicht als Pri- vatkläger konstituiert haben, können eine Nichtanhandnahme- oder Ein- stellungsverfügung mangels Parteistellung grundsätzlich nicht anfechten. Dies gilt unter Berücksichtigung des Anspruchs auf rechtliches Gehör dann nicht, wenn die geschädigte Person keine Gelegenheit hatte, sich zur Kon- stituierung zu äussern, etwa wenn eine Einstellung ergeht, ohne dass die Strafverfolgungsbehörde die geschädigte Person zuvor auf ihr Konstituie- rungsrecht aufmerksam gemacht hat (Urteil des Bundesgerichts 6B_1337/2016 vom 2. Juni 2017 E. 2.1.2 m.w.H.). Geschädigt ist, wer durch die Straftat in seinen Rechten unmittelbar verletzt worden ist (Art. 115 Abs. 1 StPO). Durch eine Straftat unmittelbar verletzt und damit Geschädigter im Sinne von Art. 115 Abs. 1 StPO ist nach ständiger Recht- sprechung, wer Träger des durch die verletzte Strafnorm geschützten oder zumindest mitgeschützten Rechtsgutes ist (Urteil des Bundesgerichts 6B_1357/2021 vom 21. Februar 2023 E. 2.1.3 m.w.H.).</w:t>
      </w:r>
    </w:p>
    <w:p>
      <w:r>
        <w:t>- 4 -</w:t>
      </w:r>
    </w:p>
    <w:p>
      <w:r>
        <w:rPr>
          <w:b/>
        </w:rPr>
        <w:t>E. 1.2.2</w:t>
      </w:r>
    </w:p>
    <w:p>
      <w:r>
        <w:t>Mit E-Mail vom 19. November 2023 teilte C._____, einziger Gesellschafter und Geschäftsführer der Beschwerdeführerin (Handelsregisterauszug in den Akten), der Staatsanwaltschaft Zofingen-Kulm mit, dass er im Namen der Beschwerdeführerin Strafanzeige gegen die Beschuldigte wegen Nöti- gung gemäss Art. 181 StGB erstatten wolle, da ihn diese zweifach unbe- gründet und missbräuchlich betrieben habe. In den von ihm anlässlich der polizeilichen Einvernahme vom 22. November 2023 genannten Zahlungs- befehlen des Betreibungsamts Oftringen-Aarburg vom 15. August 2022 und 5. April 2023 betreffend die Betreibungen Nr. aaa und Nr. ddd ist die Beschwerdeführerin als Schuldnerin aufgeführt. Damit ist die (als juristi- sche Person durch den Tatbestand der Nötigung grundsätzlich in ihren Rechten geschützte [DELNON/RÜDY, in: Basler Kommentar, Strafrecht II, 4. Aufl. 2019, N. 17 zu Art. 181 StGB]) Beschwerdeführerin als Geschädigte i.S.v. Art. 115 StPO zu betrachten. Die Beschwerdeführerin konstituierte sich jedoch bislang nicht als Privatklägerin. Das Formular "Strafantrag für Antragsdelikte/Privatklage" wurde vielmehr von C._____ in eigenem Na- men ausgefüllt. Den Akten ist jedoch nicht zu entnehmen, dass der nicht anwaltlich vertretene C._____ bisher auf die Möglichkeit aufmerksam ge- macht wurde, im Namen der Beschwerdeführerin eine Konstituierungser- klärung abzugeben. Entsprechend ist die Beschwerdeführerin als zur Be- schwerde gegen die angefochtene Nichtanhandnahmeverfügung legiti- miert zu betrachten.</w:t>
      </w:r>
    </w:p>
    <w:p>
      <w:r>
        <w:rPr>
          <w:b/>
        </w:rPr>
        <w:t>E. 1.3</w:t>
      </w:r>
    </w:p>
    <w:p>
      <w:r>
        <w:t>Auf die frist- und formgerecht erhobene Beschwerde ist damit einzutreten.</w:t>
      </w:r>
    </w:p>
    <w:p>
      <w:r>
        <w:rPr>
          <w:b/>
        </w:rPr>
        <w:t>E. 2.1.1</w:t>
      </w:r>
    </w:p>
    <w:p>
      <w:r>
        <w:t>Die Staatsanwaltschaft Zofingen-Kulm begründet die angefochtene Verfü- gung zusammengefasst damit, dass zwischen der Beschuldigten und der Beschwerdeführerin eine geschäftliche Beziehung bestanden habe und all- fällige gegenseitige Forderungen nicht völlig aus der Luft gegriffen seien. Dies sei auch dem von der Beschwerdeführerin eingereichten 205 Seiten umfassenden Schlichtungsgesuch an das Friedensrichteramt Zürich vom</w:t>
      </w:r>
    </w:p>
    <w:p>
      <w:r>
        <w:rPr>
          <w:b/>
        </w:rPr>
        <w:t>E. 2.1.2</w:t>
      </w:r>
    </w:p>
    <w:p>
      <w:r>
        <w:t>Mit Beschwerde wird zusammengefasst geltend gemacht, dass die ge- nannten Rechnungen auf Dienstleistungen basiert hätten, die von der Be- schuldigten nicht mehr angeboten worden seien, da die E._____ AG diesen Geschäftszweig des […] vor der Übernahme durch die Beschuldigte aufge- geben habe. Anlässlich eines (aufgezeichneten) Telefongesprächs mit ei- nem Mitarbeiter der E._____ AG vom 7. Januar 2021 sei der Beschwerde- führerin geraten worden, den Vertrag zu kündigen und einen alternativen Anbieter zu suchen. Trotzdem habe die Beschuldigte zwei Betreibungen für die angeblich genutzten Dienstleistungen eingeleitet und keine ange- messenen Schritte unternommen, die Forderungen zu rechtfertigen oder zu korrigieren. Die Forderungen und Betreibungen gestützt auf eine nicht mehr erbrachte Dienstleistung seien als Betrug nach Art. 146 Abs. 1 StGB zu klassifizieren. Das Ignorieren der Kündigung und der eingeschriebenen Briefe sowie die fortgesetzten Betreibungen würden auf gezielte, vorsätzli- che Handlungen hindeuten und nicht auf unbeabsichtigte buchhalterische Fehler. Aus dem Geschäftsprotokoll der Betreibungen gehe hervor, dass die Be- schuldigte lediglich die zweite Betreibung zurückgezogen habe, nachdem die Beschwerdeführerin am 28. Juli 2023 die Vorlage von Beweismitteln gefordert habe. Die erste Betreibung sei aufgrund ihrer Nichtigkeit vom Be- treibungsamt Oftringen-Aarburg von Amtes wegen gelöscht worden. Die Beschuldigte habe eine Inkassofirma mit den missbräuchlichen Betrei- bungen beauftragt, welche auch eine Bonitätsdatenbank verwalte. Ein ne- gativer Vermerk könne das berufliche Ansehen nachhaltig beeinträchtigen. So sei etwa der Antrag der Frau des Inhabers der Beschwerdeführerin auf eine F._____-Shopping-Karte abgelehnt worden. Es werde daher verlangt, dass die Beschuldigte die Offenlegung und umgehende Streichung aller negativen Einträge über die Beschwerdeführerin und deren Inhaber im Zu- sammenhang mit den genannten Betreibungen anordne. Nach der bundesgerichtlichen Rechtsprechung sei eine nicht gerechtfer- tigte und missbräuchliche Betreibung als Nötigung einzustufen. Die</w:t>
      </w:r>
    </w:p>
    <w:p>
      <w:r>
        <w:t>- 6 - Untätigkeit der Beschuldigten bei der Durchsetzung ihrer Forderungen trotz entsprechender Gelegenheit lasse keine andere Schlussfolgerung zu, als dass die Betreibungen als Mittel der Nötigung eingesetzt worden seien, um Druck auszuüben. Anlässlich eines Telefongesprächs vom 16. November 2023 habe die Be- schuldigte versucht, die Beschwerdeführerin unter dem Vorwand einer ver- meintlichen Entschuldigung zu beeinflussen. Es sei suggeriert worden, dass die Beschwerdeführerin aufgrund der überlegenen Position des gros- sen Konzerns der Beschuldigten keinerlei Aussicht auf Erfolg habe und besser aufgeben solle. Dies stelle eine offenkundige Nötigung dar, die ein- deutig die Grenzen des rechtlich Zulässigen überschreite. Als unmittelbare Reaktion habe die Beschwerdeführerin Strafanzeige wegen Nötigung ein- gereicht. Der Beschwerdeführerin sei ein erheblicher finanzieller Schaden entstan- den z.B. im Zusammenhang mit der Evaluierung und Implementierung ei- nes alternativen Anbieters, rechtlicher Beratung oder dem parallel laufen- den Zivilprozess, welcher derzeit trotz Klagebewilligung nicht initiiert wer- den könne, da die Befürchtung bestehe, dass sich der Entscheid der Staatsanwaltschaft Zofingen-Kulm negativ auf die Beurteilung der Zivilan- sprüche auswirken könnte. Es sei von entscheidender Bedeutung, dass die Staatsanwaltschaft Zofingen-Kulm die Tragweite der Angelegenheit ange- messen würdige und eine Strafuntersuchung einleite.</w:t>
      </w:r>
    </w:p>
    <w:p>
      <w:r>
        <w:rPr>
          <w:b/>
        </w:rPr>
        <w:t>E. 2.1.3</w:t>
      </w:r>
    </w:p>
    <w:p>
      <w:r>
        <w:t>Die Staatsanwaltschaft Zofingen-Kulm führt mit Beschwerdeantwort im Wesentlichen aus, dass eine scheinbar ungerechtfertigte Betreibung in kei- ner Weise ein raffiniertes oder durchtriebenes Täuschungsmittel darstelle, wie dies für eine Verurteilung wegen Betrugs gemäss Art. 146 Abs. 1 StGB erforderlich wäre. Inwiefern die diesbezüglich eingereichte Gesprächsauf- zeichnung gestützt auf Art. 179quinquies Abs. 1 lit. b StGB verwertbar sein sollte, sei gerichtlich zu prüfen. Das Verhalten der Beschuldigten zeuge nicht von Kundenfreundlichkeit. Selbst wenn es sich nicht um einen buchhalterischen Fehler gehandelt ha- ben sollte, sei darin kein Nötigungsmittel erkennbar. Ein allenfalls zivilrecht- lich bzw. im Geschäftsverkehr verwerfliches Verhalten stelle nicht automa- tisch auch ein strafrechtlich relevantes Verhalten dar. Eine Nötigung sei insbesondere unrechtmässig, wenn zwischen dem Gegenstand der Dro- hung und demjenigen der Forderung kein sachlicher Zusammenhang be- stehe. Die Beschwerdeführerin bestreite nicht, dass den beiden Betreibun- gen ein rechtliches Verhältnis vorangehe. Ihrem Schreiben vom 30. August 2022 sei zu entnehmen, dass sie den ursprünglich mit der D._____ AG geschlossenen Vertrag am 10. Januar 2021 gekündigt habe. Aus dem Schreiben der Beschwerdeführerin an die Beschuldigte vom 1. Dezember</w:t>
      </w:r>
    </w:p>
    <w:p>
      <w:r>
        <w:t>- 7 - 2022 gehe sodann hervor, dass über das Bestehen der Forderung zwi- schen den ehemaligen Vertragspartnern Uneinigkeit geherrscht habe. Es sei daher von einem sachlichen Zusammenhang auszugehen, womit das für eine Nötigung erforderliche Tatbestandsmerkmal der Rechtswidrigkeit nicht erfüllt sei. Inwiefern dem Geschäftsprotokoll zur Betreibung Nr. aaa vom 15. August 2022 zu entnehmen sei, dass die Betreibung von Amtes wegen zufolge Nichtigkeit gelöscht worden sei, sei nicht ersichtlich. Vielmehr habe die Be- schwerdeführerin ein Gesuch um Nichtbekanntgabe einer Betreibung an Dritte nach Art. 8a Abs. 3 lit. d SchKG gestellt. Von einer Löschung zufolge Nichtigkeit könne keine Rede sein, wobei auch aus einer Nichtigkeit und Löschung der Betreibung kein Nötigungsmittel abgeleitet werden könnte. Der Tatbestand der Nötigung setze einen Nötigungserfolg voraus. Die Zwangswirkung müsse den Genötigten zu einem Tun, Dulden oder Unter- lassen veranlassen. Die Beschwerdeführerin habe nicht dargelegt, zu wel- chem Erfolg die Beschuldigte sie hätte nötigen wollen bzw. was die Be- schuldigte mit den ungerechtfertigten Betreibungen bewirkt hätte. Soweit die Beschwerdeführerin verlange, die Beschuldigte müsse bei der G._____ die Offenlegung und Streichung aller negativen Einträge über die Be- schwerdeführerin veranlassen, sei sie auf den Zivilweg zu verweisen. Die Ausgangslage sei im Übrigen nicht mit der Rechtslage im Bundesge- richtsentscheid 6B_28/2021 vom 29. April 2021 betreffend eine Betreibung, bei welcher als Gläubiger eine nicht existierende Person eingesetzt worden sei, vergleichbar. Vorliegend stünden sich zwei ehemalige Geschäfts- partner gegenüber und es würden vertragliche Ansprüche bestritten.</w:t>
      </w:r>
    </w:p>
    <w:p>
      <w:r>
        <w:rPr>
          <w:b/>
        </w:rPr>
        <w:t>E. 2.1.4</w:t>
      </w:r>
    </w:p>
    <w:p>
      <w:r>
        <w:t>Die Beschuldigte schliesst sich in ihrer Beschwerdeantwort den Ausführun- gen der Staatsanwaltschaft Zofingen-Kulm an und führt im Übrigen aus, dass sie bei jedem Kontakt mit der Beschwerdeführerin versucht habe, den zivilrechtlichen Konflikt zu deeskalieren, um den Streitgegenstand einer gütlichen Einigung zuzuführen.</w:t>
      </w:r>
    </w:p>
    <w:p>
      <w:r>
        <w:rPr>
          <w:b/>
        </w:rPr>
        <w:t>E. 2.1.5</w:t>
      </w:r>
    </w:p>
    <w:p>
      <w:r>
        <w:t>Mit Stellungnahme zur Beschwerdeantwort der Beschuldigten führt die Be- schwerdeführerin im Wesentlichen aus, dass die Beschuldigte bisher we- der im Zusammenhang mit den Betreibungen noch im Rahmen des Schlichtungsverfahrens Interesse an einer gütlichen Einigung gezeigt habe. Nach dem Einreichen des Schlichtungsgesuchs habe die Beschul- digte unter dem Vorwand einer vermeintlichen Entschuldigung suggeriert, dass die Beschwerdeführerin aufgrund der Überlegenheit der Beschuldig- ten besser aufgeben solle. Dieser Einschüchterungsversuch sei eine Form der Nötigung, weshalb Strafanzeige i.S.v. Art. 181 StGB erstattet worden</w:t>
      </w:r>
    </w:p>
    <w:p>
      <w:r>
        <w:t>- 8 - sei. Das Verhalten der Beschuldigten zeige, dass ihr Hauptinteresse darin bestehe, ihr vorsätzliches Fehlverhalten und den angerichteten Schaden zu vertuschen. Zur Beschwerdeantwort der Staatsanwaltschaft Zofingen-Kulm führt die Beschwerdeführerin aus, dass die zeitliche Abfolge der beiden Rechnun- gen auf ein systematisches Vorgehen hindeute, das den Eindruck eines Lügengebäudes erwecken könnte. Die wiederholten Rechnungen betref- fend bereits eingestellte Dienstleistungen würden eine gezielte Täuschung verdeutlichen. Es sei offensichtlich, dass die Forderungen für Dienstleis- tungen, die nicht existiert hätten, zu den beiden missbräuchlichen Betrei- bungen und Nötigungen geführt hätten, welche den Tatbestand des Be- trugs nach Art. 146 Abs. 1 StGB erfüllen könnten. Das Ignorieren ihrer An- liegen und das rücksichtslose Vorgehen mit den Betreibungen lasse keine Zweifel an der Absicht, sie einzuschüchtern und zur Zahlung zu zwingen. Es handle sich nicht nur um mangelnde Kundenfreundlichkeit, sondern um offenkundige und aggressive Nötigung. Aus der Selbstauskunft der G._____ gehe hervor, dass die Bonität der Beschwerdeführerin in der Risi- koklasse 9 eingestuft und die Kreditwürdigkeit auf einen Höchstkredit von Fr. 1'000.00 eingestuft worden sei. Die missbräuchlichen Betreibungen und der darauf folgende negative Vermerk in der Bonitätsdatenbank von G._____ stelle damit eine erhebliche Beschränkung der Handlungsfreiheit dar. Die Beschuldigte habe – entgegen den Ausführungen der Staatsan- waltschaft Zofingen-Kulm – lediglich eine Betreibung zurückgezogen, die andere jedoch ignoriert. Falls tatsächlich keine Löschung aufgrund von Nichtigkeit erfolgt sei, habe die Beschuldigte weiterhin die Möglichkeit, zu einem späteren Zeitpunkt ein Gesuch zur Aufhebung des Rechtsvor- schlags oder eine Anerkennungsklage einzureichen. Es obliege der Staats- anwaltschaft Zofingen-Kulm zu untersuchen, welchen Nutzen die Beschul- digte aus ihren Handlungen erziele.</w:t>
      </w:r>
    </w:p>
    <w:p>
      <w:r>
        <w:rPr>
          <w:b/>
        </w:rPr>
        <w:t>E. 2.2.1</w:t>
      </w:r>
    </w:p>
    <w:p>
      <w:r>
        <w:t>Gemäss Art. 309 Abs. 1 lit. a StPO eröffnet die Staatsanwaltschaft eine Strafuntersuchung, wenn sich aus den Informationen und Berichten der Po- lizei, aus der Strafanzeige oder aus ihren eigenen Feststellungen ein hin- reichender Tatverdacht ergibt. Nach Abs. 4 derselben Bestimmung verzich- tet sie auf die Eröffnung einer Untersuchung, wenn sie sofort eine Nichtan- handnahmeverfügung oder einen Strafbefehl erlässt. Gemäss Art. 310 Abs. 1 StPO verfügt sie die Nichtanhandnahme der Untersuchung, sobald aufgrund der Strafanzeige oder des Polizeirapports feststeht, dass die frag- lichen Straftatbestände oder die Prozessvoraussetzungen eindeutig nicht erfüllt sind (lit. a) oder wenn Verfahrenshindernisse bestehen (lit. b). Ein Strafverfahren kann mithin in sachverhaltsmässig und rechtlich klaren Fäl- len gemäss Art. 310 Abs. 1 StPO durch Nichtanhandnahme erledigt wer- den. Ein Straftatbestand gilt nur dann als eindeutig nicht erfüllt, wenn kein</w:t>
      </w:r>
    </w:p>
    <w:p>
      <w:r>
        <w:t>- 9 - zureichender Verdacht auf eine strafbare Handlung besteht oder der zu Beginn der Strafverfolgung gegebene Anfangsverdacht sich vollständig entkräftet hat. Die zur Eröffnung einer Strafuntersuchung erforderlichen tat- sächlichen Hinweise auf eine strafbare Handlung müssen allerdings erheb- lich und konkreter Natur sein. Blosse Gerüchte oder Vermutungen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 chender Tatverdacht erhärtet ist, der eine Anklage rechtfertigt bzw. eine Verurteilung wahrscheinlich macht (Urteil des Bundesgerichts 6B_834/2019 vom 11. Dezember 2019 E. 3.3.1 m.w.H.). Die Untersuchung muss fortgeführt werden, wenn eine Verurteilung wahrscheinlicher er- scheint als ein Freispruch oder wenn die Wahrscheinlichkeit eines Frei- spruchs und einer Verurteilung gleich erscheinen, besonders bei schweren Fällen (Urteil des Bundesgerichts 6B_662/2017 vom 20. September 2017 E. 3.2).</w:t>
      </w:r>
    </w:p>
    <w:p>
      <w:r>
        <w:rPr>
          <w:b/>
        </w:rPr>
        <w:t>E. 2.2.2</w:t>
      </w:r>
    </w:p>
    <w:p>
      <w:r>
        <w:t>Der Nötigung im Sinne von Art. 181 StGB macht sich schuldig, wer jeman- den durch Gewalt oder Androhung ernstlicher Nachteile oder durch andere Beschränkung seiner Handlungsfreiheit nötigt, etwas zu tun, zu unterlas- sen oder zu dulden. Schutzobjekt des Tatbestands ist die Freiheit der Wil- lensbildung und Willensbetätigung des Einzelnen. Diese ist strafrechtlich unabhängig von der Art der (legalen) Tätigkeit geschützt, welche der Be- troffene nach seinem frei gebildeten Willen verrichten will. Art. 181 StGB ist ein Erfolgsdelikt; die Anwendung des Nötigungsmittels muss den Betroffe- nen in seiner Handlungsfreiheit beeinträchtigen. Die Tatbestandsvariante der "anderen Beschränkung der Handlungsfreiheit" ist restriktiv auszule- gen. Nicht jeder noch so geringfügige Druck auf die Entscheidungsfreiheit eines anderen führt zu einer Bestrafung nach Art. 181 StGB. Das Zwangs- mittel der "anderen Beschränkung der Handlungsfreiheit" muss, um tatbe- standsmässig zu sein, das üblicherweise geduldete Mass an Beeinflussung in ähnlicher Weise eindeutig überschreiten, wie es für die im Gesetz aus- drücklich genannten Zwangsmittel der Gewalt und der Androhung ernstli- cher Nachteile gilt. Es muss ihm mithin eine den gesetzlich genannten Mit- teln vergleichbare Zwangswirkung zukommen. Eine Nötigung ist nur un- rechtmässig, wenn das Mittel oder der Zweck unerlaubt ist, wenn das Mittel zum erstrebten Zweck nicht im richtigen Verhältnis steht oder wenn die Ver- knüpfung zwischen einem an sich zulässigen Mittel und einem erlaubten Zweck rechtsmissbräuchlich oder sittenwidrig ist. Letzteres trifft insbeson- dere zu, wenn zwischen dem Gegenstand der Drohung und demjenigen der Forderung kein sachlicher Zusammenhang besteht (Urteil des Bundes- gerichts 6B_28/2021 vom 29. April 2021 E. 2.1).</w:t>
      </w:r>
    </w:p>
    <w:p>
      <w:r>
        <w:t>- 10 - Eine Betreibung und das Androhen einer solchen ist grundsätzlich zulässig. Eine unzulässige Nötigung liegt vor, wenn die Betreibung rechtsmiss- bräuchlich erfolgt (Urteil des Bundesgerichts 6B_1037/2019 vom 24. Juni 2020 E. 2.3.3; Urteil des Bundesgerichts 6B_28/2021 vom 29. April 2021 E. 2.3). Die Notwendigkeit, gegen eine ungerechtfertigte Betreibung vorzu- gehen sowie ein Eintrag im Betreibungsregister können das wirtschaftliche oder persönliche Fortkommen einer Person erheblich behindern. Sie stel- len daher zweifellos einen ernstlichen Nachteil dar. Die unzulässige Nöti- gung besteht in der Notwendigkeit, gegen den rechtsmissbräuchlichen Ein- trag vorgehen zu müssen oder dessen Folgen zu dulden. Darin ist eine namhafte Beschränkung der Handlungsfreiheit zu erblicken (Urteil des Bundesgerichts 6B_28/2021 vom 29. April 2021 E. 2.3). Rechtsmissbräuchlich verhält sich der Gläubiger, wenn er mit der Betrei- bung offensichtlich Ziele verfolgt, die nicht das Geringste mit der Zwangs- vollstreckung zu tun haben. Davon ist namentlich auszugehen, wenn der Betreibende bloss die Kreditwürdigkeit eines (angeblichen) Schuldners schädigen will, oder wenn er in schikanöser Weise einen völlig übersetzten Betrag in Betreibung setzt. Ein gewichtiges Indiz für eine rechtsmissbräuch- liche Betreibung kann vorliegen, wenn keinerlei auch nur im Ansatz plau- siblen Hinweise auf eine Forderung gegen den Betreibungsschuldner in der geltend gemachten Höhe vorliegen und daher von einer eigentlichen Fan- tasieforderung auszugehen ist. Rechtsmissbrauch wird im Zusammenhang mit der Anhebung einer Betreibung nur zurückhaltend angenommen. So- lange der Betreibende mit der Betreibung tatsächlich die Einforderung ei- nes von ihm behaupteten Anspruchs bezweckt, ist Rechtsmissbrauch weit- gehend ausgeschlossen (Urteil des Bundesgerichts 5A_223/2023 vom 22. März 2024 E. 2.3.1 f. m.w.H.). In subjektiver Hinsicht verlangt Art. 181 StGB, dass der Täter mit Vorsatz handelt, d.h. dass er, im Bewusstsein um die Unrechtmässigkeit seines Verhaltens, sein Opfer zu einem bestimmten Verhalten zwingen will; Even- tualvorsatz genügt (Urteil des Bundesgerichts 6B_28/2021 vom 29 April 2021 E. 2.1).</w:t>
      </w:r>
    </w:p>
    <w:p>
      <w:r>
        <w:rPr>
          <w:b/>
        </w:rPr>
        <w:t>E. 2.2.3</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des Betruges ist die Täuschung des Op- fers. Die Täuschung ist eine unrichtige Erklärung über Tatsachen, die da- rauf gerichtet ist, bei einem andern eine von der Wirklichkeit abweichende Vorstellung hervorzurufen (BGE 147 IV 73 E. 3.1). Sie ist eine unrichtige Erklärung über Tatsachen, das heisst über objektiv feststehende,</w:t>
      </w:r>
    </w:p>
    <w:p>
      <w:r>
        <w:t>- 11 - vergangene oder gegenwärtige Geschehnisse oder Zustände (BGE 143 IV 302 E. 1.2).</w:t>
      </w:r>
    </w:p>
    <w:p>
      <w:r>
        <w:rPr>
          <w:b/>
        </w:rPr>
        <w:t>E. 2.3.1</w:t>
      </w:r>
    </w:p>
    <w:p>
      <w:r>
        <w:t>Gemäss den Akten (vgl. hinsichtlich der nachfolgend erwähnten Unterlagen insbesondere Beilagen zum Schlichtungsgesuch vom 3. November 2023 [USB-Stick] sowie Beschwerdebeilagen) nutzte die Beschwerdeführerin Dienstleistungen der E._____ AG zur Abwicklung von […] für die von ihr betriebenen […]. Die E._____ AG wurde im Juni 2021 durch die H._____ AG übernommen. Schliesslich erfolgte im Oktober 2021 eine Firmenände- rung auf den Namen der Beschuldigten (www.zefix.ch). Mit einer an die Adresse aaa@aaa.ch versandten E-Mail vom 10. Januar 2021 teilte die Beschwerdeführerin mit, dass sie die Geschäftsbeziehung kündige, da die E._____ AG gemäss Auskunft eines Mitarbeiters die Stan- dards als […] nicht erfüllen könne, weshalb sie gezwungen sei, einen an- deren Serviceanbieter zu suchen. Eine Empfangsbestätigung dieser Kün- digung oder anderweitige Reaktion der Beschuldigten darauf findet sich nicht in den Akten. Am 1. Oktober 2021 stellte die H._____ AG der Beschwerdeführerin die Monatsgebühren für das Produkt "J._____" für den Zeitraum vom 20. Ok- tober 2021 bis 19. Oktober 2022 von Fr. 193.85 in Rechnung (Rechnung Nr. 120066480). Nachdem die Beschuldigte mit E-Mail vom 12. Mai 2022 eine erste Mahnung an die Beschwerdeführerin versandt hatte, teilte die Beschwerdeführerin der Beschuldigten gleichentags sinngemäss mit, dass sie die Rechnung nicht bezahlen werde und bei weiterer Aufforderung hierzu die Rechtsschutzversicherung informieren würde. Mit E-Mail vom 25. Mai 2022 teilte die Beschuldigte der Beschwerdeführerin mit, dass ihr Terminal mit den dazugehörigen Dienstleistungen innerhalb der nächsten zwei Arbeitstage gesperrt werde. Zudem wurde die Beschwerdeführerin er- neut aufgefordert, die Rechnung zu begleichen, ansonsten die Inkasso- stelle mit dem Einzug der Forderung beauftragt werde. Es folgten am 2. Juni 2022 und am 11. Juli 2022 weitere Mahnungen durch die Beschul- digte bzw. die G._____. Schliesslich leitete die Beschuldigte hinsichtlich der Rechnung vom 1. Oktober 2021 das Betreibungsverfahren ein. Die Be- schwerdeführerin erhob am 17. August 2022 Rechtsvorschlag gegen den ihr gleichentags zugestellten Zahlungsbefehl des Betreibungsamts Oftrin- gen-Aarburg vom 15. August 2022 (Betreibung Nr. aaa). Mit Schreiben bzw. E-Mail vom 30. August 2022 und 27. September 2022 machte die Be- schwerdeführerin über ihre Rechtsschutzversicherung bei der Beschuldig- ten eine Schadenersatzforderung von Fr. 8'325.20 im Zusammenhang mit früheren Problemen bei […] geltend und forderte die Beschuldigte unter Verweis auf die Kündigung vom 10. Januar 2021 auf, die Betreibung lö- schen zu lassen. Am 23. November 2022 stellte die Beschwerdeführerin</w:t>
      </w:r>
    </w:p>
    <w:p>
      <w:r>
        <w:t>- 12 - ein Gesuch um Nichtbekanntgabe einer Betreibung an Dritte gemäss Art. 8a Abs. 3 lit. d SchKG. Am 1. Oktober 2022 stellte die Beschuldigte der Beschwerdeführerin die Monatsgebühren für "J._____" für den Zeitraum vom 20. Oktober 2022 bis 19. Oktober 2023 von Fr. 193.85 in Rechnung (Rechnung Nr. 120094078). Mit E-Mail vom 4. Oktober 2022 verwies die Rechtsschutzversicherung der Beschwerdeführerin auf die erfolgte Vertragskündigung. Darauf folgten am 10. November 2022 und 23. November 2022 Mahnungen durch die Be- schuldigte. Mit Schreiben vom 1. Dezember 2022 bestritt die Beschwerde- führerin die Forderung erneut unter Verweis auf die Kündigung des Ver- trags und forderte die Beschuldigte zum Rückzug der Betreibung betreffend die Rechnung vom 1. Oktober 2021 sowie zur Stellungnahme zum geltend gemachten Schaden auf. Schliesslich stellte die Beschuldigte bezüglich der Rechnung vom 1. Oktober 2022 ein Betreibungsbegehren. Am 19. April 2023 wurde der Beschwerdeführerin der Zahlungsbefehl vom 5. April 2023 zugestellt, wogegen sie gleichentags Rechtsvorschlag erhob (Betreibung Nr. ddd). Mit E-Mail vom 21. Juli 2023 liess die Beschwerdeführerin die G._____ unter Verweis auf die bisherigen Bestreitungen der Forderung auf- fordern, die Betreibung zurückzunehmen oder zu belegen, worauf sich die Forderung stütze, ansonsten ein Begehren gemäss Art. 73 SchKG an das Betreibungsamt, ein Auskunftsbegehren nach Art. 8 Datenschutzgesetz (SR 235.1) sowie eine Meldung an K._____ erfolge. Am 24. Juli 2023 stellte die Beschwerdeführerin beim Betreibungsamt Oftringen-Aarburg ein Ge- such um Nichtbekanntgabe der Betreibung an Dritte gemäss Art. 8a Abs. 3 lit. d SchKG. Am 28. Juli 2023 beantragte die Beschwerdeführerin beim Betreibungsamt Oftringen-Aarburg hinsichtlich der Betreibungen Nr. aaa und Nr. ddd die Vorlage der Beweismittel gemäss Art. 73 SchKG. Mit E-Mail vom 9. August 2023 teilte die Beschuldigte der Beschwerdeführerin mit, dass der Kündi- gungsprozess derzeit geprüft werde. Mit E-Mail vom 14. August 2023 teilte das Betreibungsamt Oftringen-Aarburg der Beschwerdeführerin mit, dass die Betreibung Nr. ddd zurückgezogen worden sei. Mit Schreiben vom 22. August 2023 informierte das Betreibungsamt Oftringen-Aarburg die Be- schwerdeführerin darüber, dass hinsichtlich der Betreibungen Nr. aaa und Nr. ddd keine Beweismittel eingegangen seien. Aus dem Geschäftsfallpro- tokoll des Betreibungsamts Oftringen-Aarburg geht hervor, dass auch die Betreibung Nr. aaa zurückgezogen bzw. auf Antrag des Schuldners vom 22. November 2022 gelöscht worden sei. Am 3. November 2023 stellte die Beschwerdeführerin beim Friedensrich- teramt Zürich, Kreise 4 und 5, ein Schlichtungsgesuch und beantragte ne- ben Schadenersatzforderungen u.a., es sei festzustellen, dass die Betrei- bungen Nr. aaa vom 15. August 2022 sowie Nr. ddd vom 5. April 2023 missbräuchlich erfolgt seien und die Beschuldigte die Beschwerdeführerin</w:t>
      </w:r>
    </w:p>
    <w:p>
      <w:r>
        <w:t>- 13 - dadurch i.S.v. Art. 181 StGB genötigt habe. Nachdem die Schlichtungsver- handlung gescheitert war, wurde der Beschwerdeführerin am 6. Dezember 2023 die Klagebewilligung erteilt.</w:t>
      </w:r>
    </w:p>
    <w:p>
      <w:r>
        <w:rPr>
          <w:b/>
        </w:rPr>
        <w:t>E. 2.3.2</w:t>
      </w:r>
    </w:p>
    <w:p>
      <w:r>
        <w:t>Die von der Beschuldigten in Rechnung gestellten Forderungen stehen da- mit offensichtlich im Zusammenhang mit einer (zumindest ehemalig) beste- henden Vertragsbeziehung zwischen der Beschuldigten (bzw. deren Vor- gängerinnen) und der Beschwerdeführerin. Die Beschwerdeführerin be- streitet lediglich die Fortdauer dieser Vertragsbeziehung und macht unter Bezugnahme auf ihre (per E-Mail erfolgte) Kündigung vom 10. Januar 2021 geltend, dass ihr die Monatsgebühren für das Produkt "J._____" für die Zeiträume vom 20. Oktober 2021 bis 19. Oktober 2022 bzw. 20. Oktober 2022 bis 19. Oktober 2023 ungerechtfertigt in Rechnung gestellt worden seien. Es sind keine Hinweise ersichtlich, dass die Beschuldigte mit der Zusendung der diversen Mahnungen sowie den schliesslich eingeleiteten Betreibungen ein anderes Ziel verfolgt haben könnte, als die Durchsetzung der beiden am 1. Oktober 2021 und am 1. Oktober 2022 in Rechnung ge- stellten Forderungen, was angesichts der bestehenden zivilrechtlichen Möglichkeiten, sich gegen eine bestrittene Forderung zur Wehr zu setzten, zulässig erscheint. Insbesondere bestehen keine Anhaltspunkte dafür, dass die Beschuldigte mit den Betreibungen sachfremde Ziele, wie etwa die Herabsetzung der Kreditwürdigkeit der Beschwerdeführerin oder eine andere Schädigung der Beschwerdeführerin bezweckt haben könnte. Aus der Ankündigung der Beschuldigten vom 25. Mai 2022, bei Nichtbezahlung das Terminal mit den dazugehörigen Dienstleistungen zu sperren, wird deutlich, dass diese von einer Nutzung ihrer Produkte durch die Beschwer- deführerin ausging. Sollte das Produkt "J._____" tatsächlich nicht mehr an- geboten worden sein, ist davon auszugehen, dass die auf […] spezialisierte Beschuldigte über Nachfolge- oder Alternativprodukte verfügte. Insgesamt liegen keinerlei Anhaltspunkte dafür vor, dass die Betreibungen rechtsmiss- bräuchlich erfolgt sein könnten, womit der Tatbestand der Nötigung in die- sem Zusammenhang offensichtlich nicht erfüllt ist. Hinsichtlich des von der Beschwerdeführerin ebenfalls angeführten Tatbe- stands des Betrugs gemäss Art. 146 StGB ist festzuhalten, dass weder er- sichtlich ist noch von der Beschwerdeführerin geltend gemacht wird, inwie- fern die Beschuldigte die Beschwerdeführerin durch Täuschungshandlung- en zu einer schädigen Vermögensverfügung veranlasst haben könnte. Der Tatbestand des Betrugs fällt damit ebenfalls von vorneherein ausser Be- tracht. Zum von der Beschwerdeführerin erhobenen Vorwurf, die Beschuldigte habe mit einem nach Einreichung des Schlichtungsgesuchs erfolgten Te- lefonanruf im November 2023 versucht, die Beschwerdeführerin unter dem Vorwand einer Entschuldigung sowie durch Suggerieren von Überlegenheit</w:t>
      </w:r>
    </w:p>
    <w:p>
      <w:r>
        <w:t>- 14 - und mangelnden Erfolgsaussichten zu beeinflussen, ist festzuhalten, dass – sollte dies zutreffen – nicht ersichtlich ist, inwiefern die Beschuldigte ihr i.S.v. Art. 181 StGB Gewalt oder andere erhebliche Nachteile angedroht bzw. sie in anderer Weise in ihrer Handlungsfreiheit beschränkt haben könnte. Insbesondere könnte in einem blossen Hinweis auf fehlende Er- folgschancen mangels der erforderlichen Intensität offensichtlich kein Zwangsmittel gesehen werden, welches geeignet wäre, die freie Willens- bildung und/oder -betätigung i.S.v. Art. 181 StGB zu beeinträchtigen. Auch diesbezüglich ist der Tatbestand der Nötigung damit offensichtlich nicht er- füllt.</w:t>
      </w:r>
    </w:p>
    <w:p>
      <w:r>
        <w:rPr>
          <w:b/>
        </w:rPr>
        <w:t>E. 2.3.3</w:t>
      </w:r>
    </w:p>
    <w:p>
      <w:r>
        <w:t>Damit bestehen vorliegend keine Hinweise auf strafbares Verhalten der Be- schuldigten. Es handelt sich vielmehr um eine rein zivilrechtliche Streitigkeit betreffend den Bestand der Forderungen bzw. betreffend die Kündigung eines Vertragsverhältnisses, wobei es nicht Aufgabe der Strafbehörden ist, die zivilrechtlichen Verhältnisse der Parteien zu klären. Die Nichtanhand- nahme des Verfahrens durch die Staatsanwaltschaft Zofingen-Kulm ist da- mit rechtmässig erfolgt, womit die Beschwerde abzuweisen ist.</w:t>
      </w:r>
    </w:p>
    <w:p>
      <w:r>
        <w:rPr>
          <w:b/>
        </w:rPr>
        <w:t>E. 3</w:t>
      </w:r>
    </w:p>
    <w:p>
      <w:r>
        <w:t>November 2023 im Zusammenhang mit angeblich fehlgeschlagenen […] zu entnehmen, nach welchem die Beschwerdeführerin jahrelang Dienst- leistungen der Firma D._____ AG (später E._____ AG und anschliessend Beschuldigte) genutzt habe. Es gebe keine Hinweise auf eine rechtsmiss- bräuchliche Schikanebetreibung, mit welcher die Beschuldigte die Be- schwerdeführerin hätte schädigen wollen. In der Schweiz könne grundsätz- lich jeder grundlos betrieben werden, was die finanzielle Situation des Be- triebenen negativ beeinflussen könne. Dies alleine stelle in der Regel je- doch noch keine Nötigung dar. Vorliegend bestünden konkrete Anhalts- punkte, dass der Beschuldigten zufolge Firmenzusammenführung mit der</w:t>
      </w:r>
    </w:p>
    <w:p>
      <w:r>
        <w:t>- 5 - E._____ AG ein buchhalterischer Fehler unterlaufen sei, zumal sie die Be- treibungen am 28. Juli und 14. August 2023 nach den Beanstandungen der Beschwerdeführerin zurückgezogen habe. Es sei auch möglich, dass C._____ das bestehende Abo nicht korrekt gekündigt habe, zumal die Kün- digung per E-Mail erfolgt sei. Es liege keine für den Tatbestand der Nöti- gung erforderliche rechtsmissbräuchliche Betreibung vor. Im Übrigen sei auch kein diesbezüglicher Vorsatz der Beschuldigten ersichtlich. Hätte sie der Beschwerdeführerin bzw. deren Kreditwürdigkeit tatsächlich schaden wollen, hätte sie für viel grössere Forderungen betreiben können bzw. müs- sen.</w:t>
      </w:r>
    </w:p>
    <w:p>
      <w:r>
        <w:rPr>
          <w:b/>
        </w:rPr>
        <w:t>E. 3.1</w:t>
      </w:r>
    </w:p>
    <w:p>
      <w:r>
        <w:t>Gemäss Art. 428 Abs. 1 StPO tragen die Parteien die Kosten des Rechts- mittelverfahrens nach Massgabe ihres Obsiegens oder Unterliegens. Ent- sprechend sind der unterliegenden Beschwerdeführerin die obergerichtli- chen Verfahrenskosten aufzuerlegen. Es ist ihr keine Entschädigung aus- zurichten.</w:t>
      </w:r>
    </w:p>
    <w:p>
      <w:r>
        <w:rPr>
          <w:b/>
        </w:rPr>
        <w:t>E. 3.2</w:t>
      </w:r>
    </w:p>
    <w:p>
      <w:r>
        <w:t>Die Beschuldigte ist nicht anwaltlich vertreten und macht auch keinen zu entschädigenden Aufwand geltend, so dass auch ihr keine Entschädigung auszurichten ist. Die Beschwerdekammer entscheidet: 1. Die Beschwerde wird abgewiesen. 2. Die obergerichtlichen Verfahrenskosten, bestehend aus einer Gerichtsge- bühr von Fr. 1'000.00 und den Auslagen von Fr. 74.00, zusammen Fr. 1'074.00 werden der Beschwerdeführerin auferlegt und mit der von ihr geleisteten Sicherheit von Fr. 1'000.00 verrechnet, so dass sie noch Fr. 74.00 zu bezahlen hat.</w:t>
      </w:r>
    </w:p>
    <w:p>
      <w:r>
        <w:t>- 15 -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Juli 2024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