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SBK.2024.359 vom 17. Januar 2025</w:t>
      </w:r>
    </w:p>
    <w:p>
      <w:r>
        <w:t>Ag Strafgericht, 2025-01-17, DE</w:t>
      </w:r>
    </w:p>
    <w:p>
      <w:r>
        <w:rPr>
          <w:b/>
        </w:rPr>
        <w:t xml:space="preserve">Quelle: </w:t>
      </w:r>
      <w:r>
        <w:t>https://mcp.opencaselaw.ch/entscheid/ag_strafgericht_SBK.2024.359</w:t>
      </w:r>
    </w:p>
    <w:p>
      <w:r>
        <w:t>FR: AG_STRAFGERICHT SBK.2024.359 du 17 janvier 2025</w:t>
      </w:r>
    </w:p>
    <w:p>
      <w:r>
        <w:t>IT: AG_STRAFGERICHT SBK.2024.359 del 17 gennaio 2025</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Auf die form- und fristgerecht (vgl. Art. 396 Abs. 1 und Art. 385 Abs. 1 StPO) erhobene Beschwerde ist damit einzutreten.</w:t>
      </w:r>
    </w:p>
    <w:p>
      <w:r>
        <w:rPr>
          <w:b/>
        </w:rPr>
        <w:t>E. 2</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Zusätzlich zum allgemeinen Haftgrund des dringenden Tatver- dachts muss ein besonderer Haftgrund erfüllt sein, wie etwa Fluchtgefahr (Art. 221 Abs. 1 lit. a StPO) oder Kollusionsgefahr (Art. 221 Abs. 1 lit. b StPO; MARC FORSTER, in: Basler Kommentar, Schweizerische Strafpro- zessordnung, 3. Aufl. 2023, N. 4 zu Art. 221 StPO). Freiheitsentziehende Zwangsmassnahmen sind aufzuheben, sobald ihre Voraussetzungen nicht mehr erfüllt sind (Art. 212 Abs. 2 lit. a StPO), die von der StPO vorgese- 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w:t>
      </w:r>
    </w:p>
    <w:p>
      <w:r>
        <w:t>Der Beschwerdeführer bestreitet das Vorliegen eines dringenden Tatver- dachts nicht. Es kann auf die entsprechenden Ausführungen in der ange- fochtenen Verfügung (E. 2.2) sowie im Haftantrag der Staatsanwaltschaft Rheinfelden-Laufenburg vom 19. Dezember 2024 (act. 2 ff.) verwiesen wer- den. Insbesondere bestehen mit den diversen Polizeirapporten (inkl. darin enthaltene Fotos, Auswertungen von Videoüberwachungen und Täterbe- schreibungen) sowie den Aussagen des Beschwerdeführers anlässlich der Eröffnung der Festnahme vom 18. Dezember 2024, dass er vor seiner im</w:t>
      </w:r>
    </w:p>
    <w:p>
      <w:r>
        <w:t>- 4 - Oktober 2024 erlittenen Verletzung regelmässig Diebstähle begangen habe (act. 57), erhebliche Hinweise darauf, dass der Beschwerdeführer zwischen dem 6. September 2024 und dem 17. Oktober 2024 u.a. an di- versen Delikten gegen fremdes Eigentum beteiligt war ([teilweise versuch- ter] Diebstahl in acht Fällen, Sachbeschädigung sowie Entwendung zum Gebrauch; vgl. auch die act. 54 sowie in der Beschwerde [S. 7] enthaltene Auflistung der Deliktsvorwürfe). Der dringende Tatverdacht u.a. auf ge- werbsmässigen Diebstahl ist damit zu bejahen.</w:t>
      </w:r>
    </w:p>
    <w:p>
      <w:r>
        <w:rPr>
          <w:b/>
        </w:rPr>
        <w:t>E. 4.1.1</w:t>
      </w:r>
    </w:p>
    <w:p>
      <w:r>
        <w:t>Das Zwangsmassnahmengericht des Kantons Aargau bejahte den beson- deren Haftgrund der Fluchtgefahr. Der Beschwerdeführer stamme aus Algerien, wo seine Eltern und Geschwister, zu welchen er täglich Kontakt habe, leben würden. Er sei in der Schweiz weder familiär noch sozial inte- griert, lebe in der Asylunterkunft und verfüge über keine Arbeitsstelle. Aus dem Umstand, dass er in den letzten zwei Monaten in der Asylunterkunft verblieben sei, lasse sich nicht ableiten, dass er sich dem Strafverfahren nicht entziehen wolle. Vielmehr sei dies auf seine Verletzung zurückzufüh- ren. Angesichts der drohenden empfindlichen Freiheitsstrafe und Landes- verweisung genüge eine Knieverletzung nicht, um der Fluchtgefahr zu be- gegnen. Das Strafverfahren zeige zudem, dass sich der Beschwerdeführer an unterschiedlichen Orten aufhalte und keineswegs stets in der Asylunter- kunft anzutreffen sei (E. 2.3).</w:t>
      </w:r>
    </w:p>
    <w:p>
      <w:r>
        <w:rPr>
          <w:b/>
        </w:rPr>
        <w:t>E. 4.1.2</w:t>
      </w:r>
    </w:p>
    <w:p>
      <w:r>
        <w:t>Mit Beschwerde wird zusammengefasst ausgeführt, dass der Beschwerde- führer in der Schweiz zwar weder sozial noch familiär integriert sei und als Asylsuchender auch nicht arbeiten dürfe. Dies sei jedoch nur ein Aspekt bei der Gesamtbeurteilung der Fluchtgefahr. Der Beschwerdeführer gehe aufgrund seiner Knieverletzung an einer Krücke und absolviere eine Phy- siotherapie. Ein Absetzen ins Ausland, um der Strafverfolgung zu entge- hen, sei zwar dennoch möglich. Der Beschwerdeführer sei jedoch in den zwischen der letzten vorläufigen Festnahme und der aktuellen Inhaftierung liegenden zwei Monaten trotz Kenntnis der Strafverfolgung und trotz dro- hender Bestrafung nicht geflüchtet und habe damit den Nachweis des feh- lenden Fluchtwillens erbracht. Neue Deliktsvorwürfe, die am bislang feh- lenden Fluchtwillen etwas hätten ändern können, seien nicht dazu gekom- men. Aus dem Umstand, dass sich der Beschwerdeführer nicht permanent in der Asylunterkunft aufhalte, könne nicht auf die Gefahr des Untertau- chens geschlossen werden, da dies auf alle Asylbewerber zutreffe. Das lange Zuwarten bis zur Ausschreibung zeige dagegen, dass auch die Staatsanwaltschaft Rheinfelden-Laufenburg nicht ernsthaft mit einer Flucht gerechnet habe. Der Staatsanwaltschaft Rheinfelden-Laufenburg scheine es darum zu gehen, mögliche weitere Straftaten (und damit eine</w:t>
      </w:r>
    </w:p>
    <w:p>
      <w:r>
        <w:t>- 5 - Aufblähung des Verfahrens) zu unterbinden. Für den Haftgrund der Wie- derholungsgefahr fehle es aber an den erforderlichen Voraussetzungen, weshalb auch die Staatsanwaltschaft Rheinfelden-Laufenburg auf die Gel- tendmachung desselben verzichtet habe.</w:t>
      </w:r>
    </w:p>
    <w:p>
      <w:r>
        <w:rPr>
          <w:b/>
        </w:rPr>
        <w:t>E. 4.1.3</w:t>
      </w:r>
    </w:p>
    <w:p>
      <w:r>
        <w:t>Die Staatsanwaltschaft Rheinfelden-Laufenburg verweist in ihrer Be- schwerdeantwort auf den Haftantrag vom 19. Dezember 2024 sowie die Ausführungen in der angefochtenen Verfügung. Ergänzend wird darauf verwiesen, dass der Beschwerdeführer zwischenzeitlich nicht mehr er- reichbar gewesen und mit Wohnort unbekannt habe geführt werden müs- sen, obwohl er zuvor von der Polizei einvernommen und ausdrücklich da- rauf hingewiesen worden sei, dass er sich für das Strafverfahren zur Ver- fügung halten und Umzüge melden müsse. Eine am 17. September 2024 an das Bundesasylzentrum in T._____ adressierte Postsendung für den Beschwerdeführer sei mit dem Vermerk "abgereist" retourniert worden. Dem Bevölkerungs- und Migrationsamt Basel-Stadt sei auf Nachfrage keine neue Aufenthaltsadresse bekannt gewesen. Da eine Umplatzierung in ein anderes Zentrum aktenkundig gewesen wäre, müsse der Beschwer- deführer auf eigene Faust abgereist sein. Erst am 18. Oktober 2024 habe die Staatsanwaltschaft Basel-Stadt der Staatsanwaltschaft Rheinfelden- Laufenburg den neue Aufenthaltsort des Beschwerdeführers in U._____ bekannt gegeben. Der Beschwerdeführer habe damit einen klaren Willen zum Untertauchen bzw. zur Flucht gezeigt. Zum vom Verteidiger monierten zeitlichen Ablauf sei festzuhalten, dass am 2. Dezember 2024 mehrere Ge- richtsstände hätten übernommen werden müssen und das Verfahren auf gewerbsmässigen Diebstahl ausgedehnt worden sei. Die Ausschreibung des Beschwerdeführers zur Verhaftung sei zeitnah am 4. Dezember 2024 nach Vorbereitung sämtlicher Unterlagen erfolgt.</w:t>
      </w:r>
    </w:p>
    <w:p>
      <w:r>
        <w:rPr>
          <w:b/>
        </w:rPr>
        <w:t>E. 4.1.4</w:t>
      </w:r>
    </w:p>
    <w:p>
      <w:r>
        <w:t>Mit Stellungnahme des Beschwerdeführers vom 14. Januar 2025 wird gel- tend gemacht, es könne dem Beschwerdeführer nur vorgeworfen werden, dass er die Adressänderung nicht mitgeteilt habe. Es lasse sich daraus aber kein Wille zur Flucht oder zum Untertauchen ableiten, zumal der Be- schwerdeführer in den Monaten vor der Festnahme mit seinem Aufenthalt in der Asylunterkunft in U._____ das Gegenteil bewiesen habe. Der Be- schwerdeführer habe von den verschiedenen offenen Verfahren gewusst und sei während der gesamten Dauer der Verfahren in der Schweiz und in der ihm zugewiesenen Unterkunft gewesen. Er habe den Tatbeweis er- bracht, dass er weder flüchten noch untertauchen wolle. Gemäss den Aus- sagen des Beschwerdeführers anlässlich der Eröffnung der Festnahme vom 18. Dezember 2024 sei er zuerst im Bundesasylzentrum T._____, spä- ter in einer Unterkunft in V._____, nach Bemerken der Ausgrenzung aus dem Kanton Aargau wieder im Bundesasylzentrum T._____ und schliess- lich in der Asylunterkunft in U._____ untergebracht worden, wo er seither</w:t>
      </w:r>
    </w:p>
    <w:p>
      <w:r>
        <w:t>- 6 - wohne. Dass die Rubrik "abgereist" angekreuzt worden sei, sei offenbar ein Fehler. Die Auskunft des Einwohneramts sei zudem nicht aussagekräftig, da der kurze Aufenthalt in Bundesasylzentren bis zur Verteilung auf die Kantone wohl nicht gemeldet werde. Im Zeitpunkt der Anfrage dürfte der Beschwerdeführer zudem ohnehin nicht mehr im Bundesasylzentrum T._____ untergebracht gewesen sein.</w:t>
      </w:r>
    </w:p>
    <w:p>
      <w:r>
        <w:rPr>
          <w:b/>
        </w:rPr>
        <w:t>E. 4.2</w:t>
      </w:r>
    </w:p>
    <w:p>
      <w:r>
        <w:t>Die Annahme von Fluchtgefahr setzt ernsthafte Anhaltspunkte dafür vo- raus, dass sich die beschuldigte Person dem Strafverfahren oder der zu erwartenden Sanktion durch Flucht entziehen könnte (Art. 221 Abs. 1 lit. a StPO). Nach der Rechtsprechung des Bundesgerichts darf die Schwere der drohenden Sanktion zwar als ein Indiz für Fluchtgefahr gewertet werden. Sie genügt jedoch für sich allein nicht, um einen Haftgrund zu bejahen. Vielmehr müssen die konkreten Umstände des betreffenden Falls, insbe- sondere die gesamten Lebensverhältnisse der beschuldigten Person, in Betracht gezogen werden. So ist es zulässig, ihre familiären und sozialen Bindungen, ihre berufliche Situation und Schulden sowie Kontakte ins Aus- land und Ähnliches mitzuberücksichtigen, ebenso besondere persönliche Merkmale (wie z.B. eine Tendenz zu überstürzten Aktionen, ausgeprägte kriminelle Energie etc.), die auf eine Fluchtneigung schliessen lassen könn- ten (Urteil des Bundesgerichts 7B_997/2023 vom 4. Januar 2024 E. 3.1 m.w.H.).</w:t>
      </w:r>
    </w:p>
    <w:p>
      <w:r>
        <w:rPr>
          <w:b/>
        </w:rPr>
        <w:t>E. 4.3</w:t>
      </w:r>
    </w:p>
    <w:p>
      <w:r>
        <w:t>Wie das Zwangsmassnahmengericht des Kantons Aargau zutreffend aus- führt und auch in der Beschwerde bestätigt wird, verfügt der Beschwerde- führer, welcher sich als Asylsuchender in der Schweiz aufhält, über keiner- lei Bindungen zur Schweiz (vgl. Einvernahme zu den persönlichen Verhält- nissen vom 7. September 2024 act. 202 f.). Im Falle einer Verurteilung im laufenden Strafverfahren wegen gewerbsmässigen Diebstahls gemäss Art. 139 Ziff. 3 lit. a StGB droht dem Beschwerdeführer eine empfindliche Freiheitsstrafe. Zudem wäre eine Landesverweisung auszusprechen (Art. 66a Abs. 1 lit. c StGB), womit er die Schweiz ohnehin verlassen müsste. Gegenüber der Kantonspolizei Basel-Landschaft äusserte der Be- schwerdeführer bereits am 10. September 2024 die Absicht, die Schweiz wieder zu verlassen, da man hier dauernd unter Stress sei, sich das Camp wie ein Gefängnis anfühle und es ihm hier nicht mehr gefalle. Was das Asylverfahren angehe, sei Deutschland besser (polizeiliche Einvernahme vom 10. September 2024 act. 115). Wie auch in der Beschwerde eingeräumt wird, spricht die offenbar beste- hende Knieverletzung des Beschwerdeführers nicht gegen die Möglichkeit einer Flucht. Entgegen der Ansicht des Beschwerdeführers kann auch aus dem Umstand, dass er bisher nicht geflüchtet ist, nicht auf fehlenden Fluchtwillen geschlossen werden. Bis zu seiner Festnahme am 17. Dezem-</w:t>
      </w:r>
    </w:p>
    <w:p>
      <w:r>
        <w:t>- 7 - ber 2024 wurden dem Beschwerdeführer lediglich die jeweils aktuellen Ein- zeltaten vorgehalten, welche er durchwegs bestritt (z.B. polizeiliche Einver- nahme vom 7. September 2024 act. 85 ff.; polizeiliche Einvernahme vom 10. September 2024 act. 113 ff.). Die gemäss Angaben der Staatsanwalt- schaft Rheinfelden-Laufenburg (nach Übernahme diverser Verfahren aus anderen Kantonen) erst am 2. Dezember 2024 erfolgte Ausdehnung des Verfahrens auf gewerbsmässigen Diebstahl wurde dem Beschwerdeführer anlässlich der Eröffnung der Festnahme vom 18. Dezember 2024 erstmals vorgehalten (act. 54). Der mittlerweile gegen den Beschwerdeführer erho- bene Tatvorwurf wiegt damit deutlich schwerer, womit von einer veränder- ten Situation auszugehen ist und aus seinem früheren Verhalten nicht auf fehlende Fluchtgefahr geschlossen werden kann. Weshalb den Einwohner- behörden des Kantons Basel-Stadt und der Staatsanwaltschaft Rheinfel- den-Laufenburg der Aufenthaltsort des Beschwerdeführers zwischenzeit- lich unbekannt war (vgl. Beilagen 1 und 2 zur Beschwerdeantwort), kann unter diesen Umständen offen bleiben. Insgesamt ist die Wahrscheinlichkeit, dass sich der Beschwerdeführer dem Strafverfahren im Falle einer Haftentlassung durch Flucht oder Untertau- chen entziehen würde, angesichts seiner fehlenden Bindung zur Schweiz und den bei einer Verurteilung drohenden Konsequenzen hoch. Der Haft- grund der Fluchtgefahr ist damit zu bejahen.</w:t>
      </w:r>
    </w:p>
    <w:p>
      <w:r>
        <w:rPr>
          <w:b/>
        </w:rPr>
        <w:t>E. 5</w:t>
      </w:r>
    </w:p>
    <w:p>
      <w:r>
        <w:t>Nachdem vorliegend Fluchtgefahr zu bejahen ist, erübrigen sich Ausfüh- rungen zu der von der Staatsanwaltschaft Rheinfelden-Laufenburg eben- falls als gegeben erachteten Kollusionsgefahr (vgl. Urteil des Bundesge- richts 1B_142/2021 vom 15. April 2021 E. 4.4).</w:t>
      </w:r>
    </w:p>
    <w:p>
      <w:r>
        <w:rPr>
          <w:b/>
        </w:rPr>
        <w:t>E. 6.1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Unter- suchungshaft ist somit "ultima ratio". Kann der damit verfolgte Zweck – die Verhinderung von Flucht-, Kollusions-, Wiederholungs- oder Ausführungs- gefahr – mit milderen Massnahmen erreicht werden, sind diese anzuordnen (Art. 212 Abs. 2 lit. c StPO).</w:t>
      </w:r>
    </w:p>
    <w:p>
      <w:r>
        <w:rPr>
          <w:b/>
        </w:rPr>
        <w:t>E. 6.2</w:t>
      </w:r>
    </w:p>
    <w:p>
      <w:r>
        <w:t>Es sind keine Ersatzmassnahmen ersichtlich, mit welchen der bestehenden ausgeprägten Fluchtgefahr begegnet werden könnte (vgl. Urteil des Bun- desgerichts 1B_51/2017 vom 7. März 2017 E. 3.5). Solche werden im Üb- rigen auch nicht geltend gemacht.</w:t>
      </w:r>
    </w:p>
    <w:p>
      <w:r>
        <w:t>- 8 -</w:t>
      </w:r>
    </w:p>
    <w:p>
      <w:r>
        <w:rPr>
          <w:b/>
        </w:rPr>
        <w:t>E. 6.3</w:t>
      </w:r>
    </w:p>
    <w:p>
      <w:r>
        <w:t>Andere Gründe, welche die einstweilen für drei Monate angeordnete Haft als unverhältnismässig erscheinen liessen, sind nicht ersichtlich und wer- den auch vom Beschwerdeführer nicht vorgebracht. Gewerbsmässiger Diebstahl wird mit Freiheitsstrafe von mindestens sechs Monaten bis zu zehn Jahren bestraft (Art. 139 Ziff. 3 lit. a StGB). Im Falle einer Verurteilung ist damit mit einer die angeordnete Untersuchungshaft deutlich überstei- genden Strafe zu rechnen, womit keine Gefahr von Überhaft besteht. Die Anordnung der Untersuchungshaft für drei Monate erscheint damit auch in zeitlicher Hinsicht verhältnismässig.</w:t>
      </w:r>
    </w:p>
    <w:p>
      <w:r>
        <w:rPr>
          <w:b/>
        </w:rPr>
        <w:t>E. 7</w:t>
      </w:r>
    </w:p>
    <w:p>
      <w:r>
        <w:t>Zusammenfassend ist nicht zu beanstanden, dass das Zwangsmassnah- mengericht des Kantons Aargau den Beschwerdeführer für die einstweilige Dauer von drei Monaten in Untersuchungshaft versetzt hat. Die Be- schwerde ist damit abzuweisen.</w:t>
      </w:r>
    </w:p>
    <w:p>
      <w:r>
        <w:rPr>
          <w:b/>
        </w:rPr>
        <w:t>E. 8.1</w:t>
      </w:r>
    </w:p>
    <w:p>
      <w:r>
        <w:t>Bei diesem Ausgang sind die Kosten des Beschwerdeverfahrens dem Be- schwerdeführer aufzuerlegen (Art. 428 Abs. 1 StPO).</w:t>
      </w:r>
    </w:p>
    <w:p>
      <w:r>
        <w:rPr>
          <w:b/>
        </w:rPr>
        <w:t>E. 8.2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62.00, zusammen Fr. 1'062.00, werden dem Beschwerdeführer auferlegt.</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17. Januar 2025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