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SBK.2024.310 vom 16. Dezember 2024</w:t>
      </w:r>
    </w:p>
    <w:p>
      <w:r>
        <w:t>Ag Strafgericht, 2024-12-16, DE</w:t>
      </w:r>
    </w:p>
    <w:p>
      <w:r>
        <w:rPr>
          <w:b/>
        </w:rPr>
        <w:t xml:space="preserve">Quelle: </w:t>
      </w:r>
      <w:r>
        <w:t>https://mcp.opencaselaw.ch/entscheid/ag_strafgericht_SBK.2024.310</w:t>
      </w:r>
    </w:p>
    <w:p>
      <w:r>
        <w:t>FR: AG_STRAFGERICHT SBK.2024.310 du 16 décembre 2024</w:t>
      </w:r>
    </w:p>
    <w:p>
      <w:r>
        <w:t>IT: AG_STRAFGERICHT SBK.2024.310 del 16 dicembre 2024</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f StPO geltend gemacht, so entscheidet</w:t>
      </w:r>
    </w:p>
    <w:p>
      <w:r>
        <w:t>- 3 - gemäss Art. 59 Abs. 1 lit. b StPO ohne weiteres Beweisverfahren die Be- schwerdeinstanz, wenn die erstinstanzlichen Gerichte betroffen sind.</w:t>
      </w:r>
    </w:p>
    <w:p>
      <w:r>
        <w:rPr>
          <w:b/>
        </w:rPr>
        <w:t>E. 1.2</w:t>
      </w:r>
    </w:p>
    <w:p>
      <w:r>
        <w:t>Das Ausstandsgesuch stützt sich hier auf Art. 56 lit. f StPO und betrifft ein erstinstanzliches Gericht, womit für die Beurteilung des Gesuchs gemäss Art. 59 Abs. 1 lit. b StPO i.V.m. § 13 Abs. 1 EG StPO und § 10 sowie An- hang 1 Ziff. 2 Abs. 5 lit. b der Geschäftsordnung des Obergerichts des Kan- tons Aargau vom 21. November 2012 (GKA.155.200.3.101) die Beschwer- dekammer in Strafsachen des Obergerichts zuständig ist.</w:t>
      </w:r>
    </w:p>
    <w:p>
      <w:r>
        <w:rPr>
          <w:b/>
        </w:rPr>
        <w:t>E. 2.1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2.2</w:t>
      </w:r>
    </w:p>
    <w:p>
      <w:r>
        <w:t>Bei der Auslegung der Ausstandsregeln der StPO ist der Rechtsprechung zu Art. 30 Abs. 1 BV Rechnung zu tragen (BOOG, in: Basler Kommentar, Schweizerische Strafprozessordnung, 3. Aufl. 2023, N. 1 der Vorbemer- kungen zu Art. 56 - 60 StPO). Nach Art. 30 Abs. 1 BV und Art. 6 Ziff. 1 EMRK hat jede Person Anspruch darauf, dass ihre Sache von einem durch Gesetz geschaffenen, zuständigen, unabhängigen und unparteiischen Ge- richt ohne Einwirken sachfremder Umstände entschieden wird. Dieser An- spruch ist verletzt, wenn bei einer Gerichtsperson – objektiv betrachtet – Gegebenheiten vorliegen, die den Anschein der Befangenheit und die Ge- 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 sächlich befangen ist. Es genügt, wenn Umstände vorliegen, die bei objek- tiver Betrachtung den Anschein der Befangenheit und Voreingenommen- heit erwecken. Mit anderen Worten muss gewährleistet sein, dass der Pro- zess aus Sicht aller Beteiligten als offen erscheint (Urteil des Bundesge- richts 7B_53/2023 vom 29. April 2024 E. 2; BGE 148 IV 137 E. 2.2; 147 I 173 E. 5.1; 140 I 326 E. 5.1 mit Hinweisen; 144 I 234 E. 5.2). Auf das subjektive Empfinden einer Partei ist nicht abzustellen (Urteil des Bundes- gerichts 7B_53/2023 vom 29. April 2024 E. 2; BGE 144 I 234 E. 5.2 mit Hinweisen). Nach der Rechtsprechung belegt ein kollegiales Verhältnis bzw. eine be- rufliche Beziehung zwischen der in der Strafbehörde tätigen Person und</w:t>
      </w:r>
    </w:p>
    <w:p>
      <w:r>
        <w:t>- 4 - einer Verfahrenspartei oder deren Rechtsbeistand noch keinen Ausstands- grund, sofern keine weiteren, konkreten Umstände auf mangelnde Unvor- eingenommenheit schliessen lassen (BGE 144 I 159 E. 4.4; Urteile des Bundesgerichts 7B_173/2023 vom 15. März 2024 E. 2.2.2; 7B_190/2023 vom 14. Dezember 2023 E. 4.3; 7B_156/2022 vom 7. September 2023 E. 4.5.1; je mit Hinweisen). Blosse Kollegialität unter Gerichtsmitgliedern begründet keine Ausstandspflicht (BGE 147 I 173 E. 5.2.1; 141 I 78 E. 3.3; 139 I 121 E. 5; 133 I 1 E. 6.6).</w:t>
      </w:r>
    </w:p>
    <w:p>
      <w:r>
        <w:rPr>
          <w:b/>
        </w:rPr>
        <w:t>E. 2.3.1</w:t>
      </w:r>
    </w:p>
    <w:p>
      <w:r>
        <w:t>Das auf Art. 56 lit. f StPO gestützte Ausstandsgesuch begründet der Präsi- dent des Bezirksgerichts A._____ damit, dass sich die Präsidien des Straf- gerichts aufgrund der "beruflichen Beziehung" zur Beschuldigten als befan- gen erachteten. Die Strafanzeige vom 13. Mai 2024 sei vom hiesigen Be- zirksgericht infolge Sachbeschädigung, allenfalls Urkundendelikt vom 13. Februar 2024 am Bezirksgericht A._____ eingereicht worden.</w:t>
      </w:r>
    </w:p>
    <w:p>
      <w:r>
        <w:rPr>
          <w:b/>
        </w:rPr>
        <w:t>E. 2.3.2</w:t>
      </w:r>
    </w:p>
    <w:p>
      <w:r>
        <w:t>Gegenstand des Strafverfahrens bildet der Vorwurf, die Beschuldigte habe in einem abgeschlossenen Strafverfahren im Rahmen der Einsichtnahme Akten des Bezirksgerichts A._____ handschriftlich verfälscht. E._____ war als geschäftsführender Gerichtspräsident zwar zur Strafanzeige gemäss der in Art. 302 Abs. 1 StPO i.V.m. § 34 Abs. 1 EG StPO statuierten Anzei- gepflicht verpflichtet. Jedoch hat er mit dem Erstatten der Strafanzeige die Wertung der Sachlage in gewissem Masse bereits vorweggenommen. Auf- grund dessen ist vorliegend von einer Beeinträchtigung der Unabhängigkeit von E._____ auszugehen, sollte er über die von ihm angezeigte Straftat zu urteilen haben. Demnach ist das Vorliegen des Ausstandsgrunds gemäss Art. 56 lit. f StPO, soweit es E._____ betrifft, zu bejahen und das Aus- standsgesuch diesbezüglich gutzuheissen. Demgegenüber ist nicht ersichtlich, inwiefern sämtliche Präsidien des Straf- gerichts des Bezirksgerichts A._____ aufgrund der von E._____ gegen die Beschuldigte eingereichten Strafanzeige befangen sein sollten. Dies wird im Gesuch vom 24. Oktober 2024 auch nicht konkret dargelegt. Die Aus- führungen, wonach die Präsidien des Strafgerichts aufgrund der "berufli- chen Beziehung" zur Beschuldigten befangen seien, sind vage. Inwiefern eine berufliche Beziehung zwischen den übrigen Präsidien des Strafge- richts und der Beschuldigten bestehen soll, erschliesst sich nicht. Auch der Umstand, dass die angezeigte Straftat mutmasslich in den Räumlichkeiten des Bezirksgerichts A._____ begangen wurde und das Strafverfahren durch die Anzeige des geschäftsführenden Gerichtspräsidenten initiiert wurde, begründet keinen Anschein der Befangenheit, zumal nicht erkenn- bar ist, inwiefern die übrigen Präsidien des Strafgerichts ein persönliches Interesse am Ausgang des Verfahrens haben könnten. Auch eine kollegiale</w:t>
      </w:r>
    </w:p>
    <w:p>
      <w:r>
        <w:t>- 5 - Beziehung zum Strafanzeigeerstatter stellt keinen Ausstandsgrund dar. Konkrete Gründe, weshalb die übrigen Präsidien des Strafgerichts im ge- gen die Beschuldigte hängigen Strafverfahren nicht unabhängig urteilen könnten, sind damit weder ersichtlich noch dargelegt. Das Ausstandsge- such betreffend die übrigen Präsidien des Strafgerichts ist deshalb abzu- weisen. Das Bezirksgericht A._____ verfügt nebst E._____ als geschäftsführenden Präsidenten über vier weitere Präsidentinnen. Gemäss § 49 Abs. 1 GOG vertreten sich die Bezirksgerichtspräsidentinnen und -präsidenten dessel- ben Gerichts gegenseitig. Da im vorliegenden Fall lediglich E._____ in den Ausstand zu treten hat, ist eine Genehmigung der Justizleitung betreffend die kurzfristige Stellvertretung durch eine Bezirksgerichtspräsidentin oder einen Bezirksgerichtspräsidenten eines anderen Bezirks nicht erforderlich (§ 49 Abs. 3 GOG).</w:t>
      </w:r>
    </w:p>
    <w:p>
      <w:r>
        <w:rPr>
          <w:b/>
        </w:rPr>
        <w:t>E. 3</w:t>
      </w:r>
    </w:p>
    <w:p>
      <w:r>
        <w:t>Die Verfahrenskosten werden auf die Staatskasse genommen. Zustellung an: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w:t>
      </w:r>
    </w:p>
    <w:p>
      <w:r>
        <w:t>- 6 -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Dezember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