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SBK.2024.305 vom 15. Januar 2025</w:t>
      </w:r>
    </w:p>
    <w:p>
      <w:r>
        <w:t>Ag Strafgericht, 2025-01-15, DE</w:t>
      </w:r>
    </w:p>
    <w:p>
      <w:r>
        <w:rPr>
          <w:b/>
        </w:rPr>
        <w:t xml:space="preserve">Quelle: </w:t>
      </w:r>
      <w:r>
        <w:t>https://mcp.opencaselaw.ch/entscheid/ag_strafgericht_SBK.2024.305</w:t>
      </w:r>
    </w:p>
    <w:p>
      <w:r>
        <w:t>FR: AG_STRAFGERICHT SBK.2024.305 du 15 janvier 2025</w:t>
      </w:r>
    </w:p>
    <w:p>
      <w:r>
        <w:t>IT: AG_STRAFGERICHT SBK.2024.305 del 15 gennaio 2025</w:t>
      </w:r>
    </w:p>
    <w:p>
      <w:pPr>
        <w:pStyle w:val="Heading2"/>
      </w:pPr>
      <w:r>
        <w:t>Erwägungen</w:t>
      </w:r>
    </w:p>
    <w:p>
      <w:r>
        <w:rPr>
          <w:b/>
        </w:rPr>
        <w:t>E. 1.1</w:t>
      </w:r>
    </w:p>
    <w:p>
      <w:r>
        <w:t>Die Verfügungen und Verfahrenshandlungen der Staatsanwaltschaft sind mit Beschwerde anfechtbar (Art. 393 Abs. 1 lit. a StPO). Dies gilt nach der bundesgerichtlichen Rechtsprechung grundsätzlich auch für Verfügungen über die (Nicht-)Entfernung von Beweismitteln aus den Akten (BGE 143 IV 475). Die angefochtene Verfügung datiert vom 15. Oktober 2024 und wurde dem Beschwerdeführer am 17. Oktober 2024 zugestellt (vgl. Beschwerdebei- lage 1). Die am 25. Oktober 2024 eingereichte Beschwerde erfolgte somit frist- und formgerecht (Art. 396 Abs. 1 StPO i.V.m. Art. 385 Abs. 1 StPO). Beschwerdeausschlussgründe nach Art. 394 StPO liegen keine vor.</w:t>
      </w:r>
    </w:p>
    <w:p>
      <w:r>
        <w:rPr>
          <w:b/>
        </w:rPr>
        <w:t>E. 1.2.1</w:t>
      </w:r>
    </w:p>
    <w:p>
      <w:r>
        <w:t>Die Staatsanwaltschaft Lenzburg-Aarau hat den Strafbefehl am 1. Novem- ber 2024 – somit nach der Beschwerdeerhebung am 25. Oktober 2024 – an das Bezirksgericht Aarau zur Durchführung des Hauptverfahrens</w:t>
      </w:r>
    </w:p>
    <w:p>
      <w:r>
        <w:t>- 4 - überwiesen. Damit stellt sich die Frage, ob das vorliegende Beschwerde- verfahren gegenstandslos geworden ist.</w:t>
      </w:r>
    </w:p>
    <w:p>
      <w:r>
        <w:rPr>
          <w:b/>
        </w:rPr>
        <w:t>E. 1.2.2</w:t>
      </w:r>
    </w:p>
    <w:p>
      <w:r>
        <w:t>Gemäss Art. 328 StPO wird mit dem Eingang der Anklageschrift das Ver- fahren beim Gericht rechtshängig (Abs. 1). Mit der Rechtshängigkeit gehen die Befugnisse im Verfahren auf das Gericht über (Abs. 2). JOSITSCH/ SCHMID führen in diesem Zusammenhang aus, zu den Befugnissen nach Art. 328 Abs. 2 StPO gehöre die Anordnung bzw. Aufhebung von Zwangs- massnahmen, soweit sie nicht einer anderen Behörde wie dem Zwangs- massnahmengericht zustehe. Dementsprechend werde zum Beispiel ein bei Anklageerhebung noch hängiges Beschwerdeverfahren gegen eine von der Staatsanwaltschaft verfügte Beschlagnahme gegenstandslos; ebenso verhalte es sich bei Ablehnung der Bestellung einer amtlichen Ver- teidigung oder der Akteneinsicht. Ein entsprechendes Begehren sei nun- mehr bei der ersten Instanz zu erneuern (vgl. JOSITSCH/SCHMID, in: Praxis- kommentar, Schweizerische Strafprozessordnung, 4. Aufl. 2023, N. 3 zu Art. 328 StPO). JOSITSCH/SCHMID erwähnen eine von der Staatsanwalt- schaft verweigerte Aktenentfernung (wegen behaupteter Unverwertbarkeit eines Beweismittels) nicht ausdrücklich als Anwendungsbeispiel. Wie es sich mit der Lehrmeinung JOSITSCH/SCHMID im Allgemeinen verhält, hat das Bundesgericht in seiner Rechtsprechung bisher offengelassen (Urteile des Bundesgerichts 7B_383/2023 vom 14. Dezember 2023 E. 3.3; 7B_208/2023 vom 12. Oktober 2023 E. 3.3; 7B_369/2023 vom 25. Sep- tember 2023 E. 3.4; 1B_108/2022 vom 10. Oktober 2022 E. 1.2.2 f.; 1B_187/2015 vom 6. Oktober 2015 E. 2.3 ff.). Es spricht aber – zumindest im vorliegenden Einzelfall – einiges für ein analoges Vorgehen (vgl. so auch Beschluss des Obergerichts Zürich UH150251 vom 29. Oktober 2015). Die Gründe hierfür werden im Folgenden erläutert.</w:t>
      </w:r>
    </w:p>
    <w:p>
      <w:r>
        <w:rPr>
          <w:b/>
        </w:rPr>
        <w:t>E. 1.2.3</w:t>
      </w:r>
    </w:p>
    <w:p>
      <w:r>
        <w:t>Nach Art. 382 Abs. 1 StPO kann jede Partei, die ein rechtlich geschütztes Interesse an der Aufhebung oder Änderung eines Entscheids hat, ein Rechtsmittel nach der StPO ergreifen. Die Beschwerdebefugnis verlangt demnach eine direkte persönliche Betroffenheit der rechtsuchenden Per- son in den eigenen rechtlich geschützten Interessen. Diese ist gemäss bun- desgerichtlicher Rechtsprechung bei der (Nicht-)Entfernung von Beweis- mitteln aus den Akten durch die Staatsanwaltschaft dann gegeben, wenn sich der Beschuldigte in der Strafuntersuchung mit Beweismitteln konfron- tiert sieht, die seines Erachtens unrechtmässig erhoben worden und unver- wertbar sind. Da diese Beweise gegen ihn verwendet werden können, ha- ben sie einen direkten Einfluss auf seine Rechtsstellung im Strafverfahren. Neben dem allgemeinen, schutzwürdigen Interesse des Beschwerdefüh- rers, dass unverwertbare Beweismittel gar nicht erst Eingang in ein Ge- richtsverfahren finden und vom Spruchkörper zur Kenntnis genommen wer- den, könnte durch deren zeitnahe Entfernung aus den Untersuchungsakten</w:t>
      </w:r>
    </w:p>
    <w:p>
      <w:r>
        <w:t>- 5 - im für ihn besten Fall sogar eine Verfahrenseinstellung mangels Erhärtung eines die Anklage rechtfertigenden Tatverdachts erreicht werden (vgl. Art. 319 Abs. 1 lit. a StPO). Ausserdem können unverwertbare Be- weismittel auch bei Zwischenentscheiden im Vorverfahren entscheiderheb- lich sein, so etwa wenn sie den für die Anordnung von Zwangsmassnah- men erforderlichen hinreichenden Tatverdacht (Art. 197 Abs. 1 lit. b StPO) begründen (BGE 143 IV 475 E. 2.9).</w:t>
      </w:r>
    </w:p>
    <w:p>
      <w:r>
        <w:rPr>
          <w:b/>
        </w:rPr>
        <w:t>E. 1.2.4</w:t>
      </w:r>
    </w:p>
    <w:p>
      <w:r>
        <w:t>Mit der am 1. November 2024 erfolgten Überweisung des Strafbefehls an das Bezirksgericht Aarau zur Durchführung des Hauptverfahrens gelang- ten die (vollständigen) Akten des vorliegenden Verfahrens – insbesondere die fraglichen Videosequenzen und sämtliche daraus hervorgehenden Fol- gebeweise wie der Rapport "Geschwindigkeitsermittlung" vom 11. April 2023 – an das Bezirksgericht Aarau (vgl. Art. 356 Abs. 1 StPO). Das Be- zirksgericht Aarau als Sachgericht verfügt mithin zum jetzigen Zeitpunkt bereits über die gegebenenfalls zu entfernenden Aktenstücke, wodurch es faktisch bereits Kenntnis von diesen hat, zumal es zwischenzeitlich die Hauptverhandlung auf den 10. Februar 2025 ansetzte und von einer Sistie- rung des Verfahrens bis zum Vorliegen des Beschwerdeentscheids absah. Damit geht einher, dass die Untersuchung durch die Staatsanwaltschaft Lenzburg-Aarau nun abgeschlossen ist und eine Verfahrenseinstellung durch diese im jetzigen Verfahrensstadium – also nach erfolgter Überwei- sung ans Sachgericht – ausgeschlossen ist. Dem Sachgericht wiederum obliegt grundsätzlich die Würdigung der im Strafverfahren erhobenen Be- weise und damit auch die Beurteilung deren Verwertbarkeit (Art. 339 Abs. 2 lit. d, Art. 343 und Art. 350 Abs. 2 StPO). Wenngleich zum Zeitpunkt der Beschwerdeerhebung eine direkte persönliche Betroffenheit des Be- schwerdeführers durch die von der Staatsanwaltschaft Lenzburg-Aarau verweigerte Entfernung von Beweismitteln aus den Akten und damit ein rechtlich geschütztes Interesse gegeben war, das den Beschwerdeführer zur Beschwerde legitimiert hätte, ist ein solches nun aufgrund der zwi- schenzeitlich erfolgten Überweisung ans Sachgericht de facto dahingefal- len. Es ist kein rechtlich geschütztes Interesse mehr ersichtlich, das eine Beurteilung der Verwertbarkeit der besagten Beweismittel durch die Be- schwerdeinstanz statt durch das Sachgericht zu rechtfertigen vermag, hat schliesslich das Sachgericht ohnehin bereits Kenntnis von den fraglichen Beweismitteln. In Anbetracht der Tatsache, dass die Verhandlung vor dem Sachgericht bereits angesetzt ist und zeitnah mit einem Entscheid zu rech- nen ist, entsteht vorliegend keine oder kaum eine Verfahrensverzögerung, wenn die Verwertbarkeit von Beweismitteln nicht vorab beurteilt wird. Dadurch sprechen in der vorliegenden Konstellation weder das Beschleu- nigungsgebot noch Gründe der Verfahrensökonomie für eine sofortige Be- urteilung durch die Beschwerdeinstanz. Der Beschwerdeführer macht auch kein sonstwie gelagertes, besonders gewichtiges Interesse an einer sofor- tigen Feststellung der Unverwertbarkeit geltend. Nachdem ein rechtlich</w:t>
      </w:r>
    </w:p>
    <w:p>
      <w:r>
        <w:t>- 6 - geschütztes Interesse auch noch zum Zeitpunkt des Beschwerdeent- scheids gegeben sein muss (BÄHLER, in: Basler Kommentar, Schweizeri- sche Strafprozessordnung, 3. Aufl. 2023, N. 7 zu Art. 382 StPO) und ein solches – zumindest in Bezug auf die Beurteilung der gegenständlichen Streitfrage durch die Beschwerdeinstanz statt durch das Sachgericht – nun mit der Überweisung des Strafbefehls an das Bezirksgericht Aarau nicht mehr gegeben ist, erweist sich das vorliegende Beschwerdeverfahren als gegenstandslos, womit auch die Gefahr widersprüchlicher Entscheide ge- bannt ist.</w:t>
      </w:r>
    </w:p>
    <w:p>
      <w:r>
        <w:rPr>
          <w:b/>
        </w:rPr>
        <w:t>E. 1.2.5</w:t>
      </w:r>
    </w:p>
    <w:p>
      <w:r>
        <w:t>Nach dem Erwogenen ist das Verfahren infolge Gegenstandslosigkeit von der Geschäftskontrolle abzuschreiben. Dem Beschwerdeführer steht es in- dessen offen, das Gegenstand der Beschwerde bildende Rechtsbegehren beim Sachgericht zu erneuern (JOSITSCH/SCHMID, a.a.O., N. 3 zu Art. 328 StPO).</w:t>
      </w:r>
    </w:p>
    <w:p>
      <w:r>
        <w:rPr>
          <w:b/>
        </w:rPr>
        <w:t>E. 2</w:t>
      </w:r>
    </w:p>
    <w:p>
      <w:r>
        <w:t>Mit Beschwerde ersucht der Beschwerdeführer um Gewährung der auf- schiebenden Wirkung und den Erlass vorsorglicher Massnahmen. Die mit Beschwerde gestellten Anträge erweisen sich mit dem vorliegenden Ent- scheid ebenfalls als gegenstandslos.</w:t>
      </w:r>
    </w:p>
    <w:p>
      <w:r>
        <w:rPr>
          <w:b/>
        </w:rPr>
        <w:t>E. 3.1</w:t>
      </w:r>
    </w:p>
    <w:p>
      <w:r>
        <w:t>Nachdem im Zeitpunkt der Beschwerdeerhebung noch nicht absehbar war, dass die Staatsanwaltschaft Lenzburg-Aarau den Strafbefehl trotz hängi- gem Beschwerdeverfahren an das erstinstanzliche Gericht zur Durchfüh- rung des Hauptverfahrens überweist, mithin der Staat mit der Überweisung des Strafbefehls während des Beschwerdeverfahrens dessen Gegen- standslosigkeit verursacht hat, ist dieser als unterliegend i.S.v. Art. 428 Abs. 1 StPO zu betrachten. Entsprechend sind die Kosten des Beschwer- deverfahrens auf die Staatkasse zu nehmen.</w:t>
      </w:r>
    </w:p>
    <w:p>
      <w:r>
        <w:rPr>
          <w:b/>
        </w:rPr>
        <w:t>E. 3.2</w:t>
      </w:r>
    </w:p>
    <w:p>
      <w:r>
        <w:t>Der Anspruch des Beschwerdeführers auf angemessene Entschädigung für notwendige Aufwendungen hängt vom Ausgang des Strafverfahrens ab. Dieser ist derzeit noch offen. Es ist daher nicht möglich, im vorliegenden Entscheid eine Entschädigung für das Beschwerdeverfahren festzulegen. Eine allfällige Entschädigung wird somit im Rahmen der Regelung der Ent- schädigung im Endentscheid entsprechend dem Verfahrensausgang zu behandeln sein (Art. 421 Abs. 1 StPO).</w:t>
      </w:r>
    </w:p>
    <w:p>
      <w:r>
        <w:t>- 7 - Die Beschwerdekammer entscheidet: 1. Das Beschwerdeverfahren wird als gegenstandslos geworden von der Ge- schäftskontrolle abgeschrieben. 2. Die Kosten des Beschwerdeverfahrens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15. Januar 2025 Obergericht des Kantons Aargau Beschwerdekammer in Strafsachen Der Präsident: Der Gerichtsschreiber: Richli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