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SBK.2024.209 vom 5. September 2024</w:t>
      </w:r>
    </w:p>
    <w:p>
      <w:r>
        <w:t>Ag Strafgericht, 2024-09-05, DE</w:t>
      </w:r>
    </w:p>
    <w:p>
      <w:r>
        <w:rPr>
          <w:b/>
        </w:rPr>
        <w:t xml:space="preserve">Quelle: </w:t>
      </w:r>
      <w:r>
        <w:t>https://mcp.opencaselaw.ch/entscheid/ag_strafgericht_SBK.2024.209</w:t>
      </w:r>
    </w:p>
    <w:p>
      <w:r>
        <w:t>FR: AG_STRAFGERICHT SBK.2024.209 du 5 septembre 2024</w:t>
      </w:r>
    </w:p>
    <w:p>
      <w:r>
        <w:t>IT: AG_STRAFGERICHT SBK.2024.209 del 5 settembre 2024</w:t>
      </w:r>
    </w:p>
    <w:p>
      <w:pPr>
        <w:pStyle w:val="Heading2"/>
      </w:pPr>
      <w:r>
        <w:t>Erwägungen</w:t>
      </w:r>
    </w:p>
    <w:p>
      <w:r>
        <w:rPr>
          <w:b/>
        </w:rPr>
        <w:t>E. 1.1</w:t>
      </w:r>
    </w:p>
    <w:p>
      <w:r>
        <w:t>Die Beschwerdeführerin führte in ihrer an die Beschwerdekammer in Straf- sachen des Obergerichts des Kantons Aargau adressierten Beschwerde aus, sie habe sich fälschlicherweise den 10. Juli 2024 (anstatt den 8. Juli 2024) als Einvernahmetermin eingetragen und diesen daher verpasst; sie habe den Termin keinesfalls absichtlich ignoriert und möchte ihre Einspra- che aufrechterhalten. Sinngemäss ersuchte die Beschwerdeführerin mit diesen Ausführungen um einen neuen Einvernahmetermin bzw. um Wie- derherstellung, was sie mit der in der Stellungnahme vom 26. August 2024 geäusserten Bitte um einen neuen "Anhörungstermin" wiederholte.</w:t>
      </w:r>
    </w:p>
    <w:p>
      <w:r>
        <w:rPr>
          <w:b/>
        </w:rPr>
        <w:t>E. 1.2</w:t>
      </w:r>
    </w:p>
    <w:p>
      <w:r>
        <w:t>Für die Beurteilung des Wiederherstellungsgesuchs ist gestützt auf Art. 94 Abs. 2 StPO die Staatsanwaltschaft Brugg-Zurzach zuständig.</w:t>
      </w:r>
    </w:p>
    <w:p>
      <w:r>
        <w:rPr>
          <w:b/>
        </w:rPr>
        <w:t>E. 1.3</w:t>
      </w:r>
    </w:p>
    <w:p>
      <w:r>
        <w:t>In der Verfügung vom 8. Juli 2024 wird lediglich festgehalten, dass die Be- schwerdeführerin zur Einvernahme i.S.v. Art. 355 Abs. 2 StPO unentschul- digt nicht erschienen sei. Ob die Säumnis verschuldet war oder nicht (Art. 94 Abs. 1 StPO), war hingegen nicht Gegenstand der Verfügung und wurde von der hierfür zuständigen Staatsanwaltschaft Brugg-Zurzach auch noch nicht beurteilt. Die Eingabe der Beschwerdeführerin ist folglich zu- ständigkeitshalber an die Staatsanwaltschaft Brugg-Zurzach zur Beurtei- lung des Gesuchs um Wiederherstellung weiterzuleiten (vgl. Urteil des Bun- desgerichts 6B_252/2019 vom 20. August 2019 E. 5).</w:t>
      </w:r>
    </w:p>
    <w:p>
      <w:r>
        <w:rPr>
          <w:b/>
        </w:rPr>
        <w:t>E. 2</w:t>
      </w:r>
    </w:p>
    <w:p>
      <w:r>
        <w:t>Das Beschwerdeverfahren wird mit der Überweisung an die Staatsanwalt- schaft Brugg-Zurzach gegenstandslos und ist von der Geschäftskontrolle abzuschreiben.</w:t>
      </w:r>
    </w:p>
    <w:p>
      <w:r>
        <w:rPr>
          <w:b/>
        </w:rPr>
        <w:t>E. 3</w:t>
      </w:r>
    </w:p>
    <w:p>
      <w:r>
        <w:t>Es werden keine Verfahrenskosten erhoben.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- 5 - Aarau, 5. September 2024 Obergericht des Kantons Aargau Beschwerdekammer in Strafsachen Der Präsident: Die Gerichtsschreiberin: Richli Eichenberger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