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SBK.2024.146 vom 20. Juni 2024</w:t>
      </w:r>
    </w:p>
    <w:p>
      <w:r>
        <w:t>Ag Strafgericht, 2024-06-20, DE</w:t>
      </w:r>
    </w:p>
    <w:p>
      <w:r>
        <w:rPr>
          <w:b/>
        </w:rPr>
        <w:t xml:space="preserve">Quelle: </w:t>
      </w:r>
      <w:r>
        <w:t>https://mcp.opencaselaw.ch/entscheid/ag_strafgericht_SBK.2024.146</w:t>
      </w:r>
    </w:p>
    <w:p>
      <w:r>
        <w:t>FR: AG_STRAFGERICHT SBK.2024.146 du 20 juin 2024</w:t>
      </w:r>
    </w:p>
    <w:p>
      <w:r>
        <w:t>IT: AG_STRAFGERICHT SBK.2024.146 del 20 giugno 2024</w:t>
      </w:r>
    </w:p>
    <w:p>
      <w:pPr>
        <w:pStyle w:val="Heading2"/>
      </w:pPr>
      <w:r>
        <w:t>Erwägungen</w:t>
      </w:r>
    </w:p>
    <w:p>
      <w:r>
        <w:rPr>
          <w:b/>
        </w:rPr>
        <w:t>E. 1.1</w:t>
      </w:r>
    </w:p>
    <w:p>
      <w:r>
        <w:t>Nichtanhandnahmeverfügungen der Staatsanwaltschaft sind gemäss Art. 310 Abs. 2 i.V.m. Art. 322 Abs. 2 und Art. 393 Abs. 1 lit. a StPO mit Beschwerde anfechtbar. Es bestehen keine Beschwerdeausschlussgründe i.S.v. Art. 394 StPO. Damit ist die Beschwerde zulässig.</w:t>
      </w:r>
    </w:p>
    <w:p>
      <w:r>
        <w:rPr>
          <w:b/>
        </w:rPr>
        <w:t>E. 1.2</w:t>
      </w:r>
    </w:p>
    <w:p>
      <w:r>
        <w:t>Der Beschwerdeführer, welcher mit Eingabe vom 18. Dezember 2023 die Bestrafung des Beschuldigten verlangt hat und dessen prozessuale Ge- schädigtenstellung (Art. 115 Abs. 1 StPO) in Bezug auf den dem Beschul- digten vorgeworfenen Amtsmissbrauch zu Lasten des Beschwerdeführers gegeben ist, ist gemäss Art. 118 Abs. 1 i.V.m. Art. 104 Abs. 1 lit. b StPO berechtigt, die Nichtanhandnahmeverfügung der Oberstaatsanwaltschaft des Kantons Aargau vom 11. April 2024 mit Beschwerde anzufechten. Auf seine frist- und formgerecht erhobene Beschwerde ist einzutreten.</w:t>
      </w:r>
    </w:p>
    <w:p>
      <w:r>
        <w:rPr>
          <w:b/>
        </w:rPr>
        <w:t>E. 2.1</w:t>
      </w:r>
    </w:p>
    <w:p>
      <w:r>
        <w:t>Am 25. Mai 2021 erliess die Staatsanwaltschaft Baden gegen den Be- schwerdeführer im Verfahren ST.2021.3302 einen Strafbefehl wegen ge- ringfügigen Diebstahls. Den Schuldspruch bestätigten sowohl das Bezirks- gericht Baden mit Urteil ST.2022.52 vom 30. Juni 2022 als auch das Ober- gericht des Kantons Aargau mit Urteil SST.2022.226 vom 14. März 2023, während das Bundesgericht auf die gegen das Urteil des Obergerichts des Kantons Aargau erhobene Beschwerde mit Urteil 6B_480/2023 vom 7. Juni 2023 nicht eintrat.</w:t>
      </w:r>
    </w:p>
    <w:p>
      <w:r>
        <w:rPr>
          <w:b/>
        </w:rPr>
        <w:t>E. 2.2</w:t>
      </w:r>
    </w:p>
    <w:p>
      <w:r>
        <w:t>Die Oberstaatsanwaltschaft des Kantons Aargau hielt zur Begründung der angefochtenen Verfügung fest, nach der Einsprache des Beschwerdefüh- rers gegen den Strafbefehl habe das Bezirksgericht Baden die Angelegen- heit beurteilt und den Beschwerdeführer des geringfügigen Diebstahls schuldig gesprochen. Dem begründeten Urteil sei in E. 3.2.1 zu entneh- men, dass dem Gericht die angeblich unterschlagene Videoaufzeichnung vorgelegen habe. Damit entfalle der erhobene Vorwurf und das Verfahren sei durch Nichtanhandnahme zu erledigen.</w:t>
      </w:r>
    </w:p>
    <w:p>
      <w:r>
        <w:rPr>
          <w:b/>
        </w:rPr>
        <w:t>E. 2.3</w:t>
      </w:r>
    </w:p>
    <w:p>
      <w:r>
        <w:t>Der Beschwerdeführer bringt dagegen vor, in der Nichtanhandnahmever- fügung werde lapidar festgehalten, die Videoaufzeichnung habe dem Ge- richt vorgelegen, doch sei diese vom Gericht bei der Verhandlung vom</w:t>
      </w:r>
    </w:p>
    <w:p>
      <w:r>
        <w:t>- 4 - 30. Juni 2022 weder gesichtet noch gewichtet worden, da die bewusste Fehlinterpretation der Aufzeichnungen durch den Beschuldigten und des- sen Behauptung, bei der auf den Aufzeichnungen ersichtlichen Person handle es sich nicht um die Hausdetektivin, für bare Münze genommen und daher die Aufzeichnung keiner weiteren Überprüfung unterzogen worden sei. Weder diese ihn stark entlastende Videoaufzeichnung noch der Um- stand, dass er keine Vorstrafen als Ladendieb besessen habe, hätten im Verfahren eine Rolle gespielt, womit die Unschuldsvermutung mit Füssen getreten worden sei. Es habe sich von Anfang an um ein erfundenes, ihm angedichtetes Delikt gehandelt und genau in dieser Videoaufzeichnung werde die einzige Zeugin der Falschaussage überführt; genau darum sei sie (die Aufzeichnung) auch vom Beschuldigten unter den Teppich ge- wischt worden.</w:t>
      </w:r>
    </w:p>
    <w:p>
      <w:r>
        <w:rPr>
          <w:b/>
        </w:rPr>
        <w:t>E. 2.4</w:t>
      </w:r>
    </w:p>
    <w:p>
      <w:r>
        <w:t>Den Tatbestand des Amtsmissbrauchs erfüllen Mitglieder einer Behörde oder Beamte, die ihre Amtsgewalt missbrauchen, um sich oder einem an- dern einen unrechtmässigen Vorteil zu verschaffen oder einem andern ei- nen Nachteil zuzufügen (Art. 312 StGB). Dieser hinsichtlich der Tathandlung sehr allgemein umschriebene Tatbe- stand ist einschränkend dahingehend auszulegen, dass nur derjenige die Amtsgewalt missbraucht, welcher die Machtbefugnisse, die ihm sein Amt verleiht, unrechtmässig anwendet, d.h. kraft seines Amtes verfügt oder Zwang ausübt, wo es nicht geschehen dürfte. Art. 312 StGB umfasst dem- nach nicht sämtliche pflichtwidrigen Handlungen, die ein mit Zwangsgewalt ausgestatteter Beamter bei Gelegenheit der Erfüllung seiner Pflichten aus- führt; ihm sind vielmehr nur solche unzulässigen Verfügungen und Mass- nahmen unterstellt, die der Täter kraft seines Amtes, in Ausübung seiner hoheitlichen Gewalt trifft (BGE 127 IV 209 E. 1a/aa). Die Unrechtmässigkeit besteht in der Verletzung von Amtspflichten, die sich aus Bestimmungen in Gesetzen im materiellen Sinn oder aus der Verfassung (Grundrechts- schutz) explizit oder implizit ergeben. In objektiver Hinsicht liegt ein Amts- missbrauch i.d.R. vor, wenn ein Beamter in Grundfreiheiten eingreift, ohne dass die dazu gesetzlich notwendigen Voraussetzungen gegeben sind. Er- fasst ist somit regelmässig die widerrechtliche Androhung oder Anordnung von Zwangsmassnahmen. Allerdings liegt ein Amtsmissbrauch nicht in jeder diesbezüglichen Verfügung, bei der sich im Nachhinein (etwa im Rahmen eines Beschwerdeverfahrens) herausstellt, dass die gesetzlichen Voraussetzungen nicht vorgelegen haben. Da ein gewisser Ermessens- spielraum besteht, ist erst bei einem eigentlichen Ermessensmissbrauch auch von einem Missbrauch der Amtsgewalt auszugehen (HEIMGARTNER, in: Basler Kommentar, Strafrecht II, 4. Aufl. 2019, N. 7 f. zu Art. 312 StGB). Auch Fälle der vorsätzlichen Rechtsbeugung in Form der Entscheidung ei- ner Rechtssache durch einen Amtsträger zum Nachteil einer Partei sind bei offensichtlichem Rechtsmissbrauch gegebenenfalls als Amtsmissbrauch</w:t>
      </w:r>
    </w:p>
    <w:p>
      <w:r>
        <w:t>- 5 - zu qualifizieren (HEIMGARTNER, a.a.O., N. 17 zu Art. 312 StGB). Eine feh- lerhafte Sachverhaltsfeststellung oder Rechtsanwendung kann aber nur dann als Amtsmissbrauch betrachtet werden, wenn das Mitglied der Be- hörde oder der Beamte die einschlägigen Gesetzesbestimmungen in schwerwiegender Weise verletzt und sich an Massstäben orientiert, die der fraglichen Regelung fremd sind (DONATSCH/THOMMEN/WOHLERS, Straf- recht IV, 5. Aufl. 2017, § 120 Ziff. 1.2, S. 551). In subjektiver Hinsicht verlangt Art. 312 StGB Vorsatz, wobei Eventualvor- satz ausreicht. Beim Täter muss zunächst das Bewusstsein über seine Sondereigenschaft vorliegen. Weiter muss er wissen, dass er möglicher- weise seine Amtsgewalt missbraucht und dies zumindest in Kauf nehmen. Daran fehlt es, wenn er glaubt, pflichtgemäss zu handeln. Der Amtsträger muss ferner in der Absicht handeln, sich oder einem Dritten einen unrecht- mässigen Vorteil zu verschaffen oder einem anderen einen unrechtmässi- gen Nachteil zuzufügen. Sowohl Vor- als auch Nachteile können materieller oder immaterieller Natur sein. Die Absicht kann etwa darin bestehen, das Ansehen einer Person zu schädigen. Die Absicht, bei der betroffenen Per- son massiven Ärger auszulösen oder sie im Hinblick auf eine Befragung zu verunsichern, reicht aus. Eventualabsicht genügt (HEIMGARTNER, a.a.O., N. 22 f. zu Art. 312 StGB; TRECHSEL/VEST, in: Schweizerisches Strafge- setzbuch, Praxiskommentar, 4. Aufl. 2021, N. 7 zu Art. 312 StGB).</w:t>
      </w:r>
    </w:p>
    <w:p>
      <w:r>
        <w:rPr>
          <w:b/>
        </w:rPr>
        <w:t>E. 2.5</w:t>
      </w:r>
    </w:p>
    <w:p>
      <w:r>
        <w:t>Mit Blick auf die dargelegte Lehre und Rechtsprechung zum Amtsmiss- brauch (vgl. E. 2.4 hiervor) ist nicht zu beanstanden, dass die Oberstaats- anwaltschaft des Kantons Aargau die Strafsache gestützt auf Art. 310 Abs. 1 lit. a StPO nicht an die Hand genommen hat. Der dem Beschuldigten vorgeworfene Straftatbestand des Amtsmissbrauchs ist eindeutig nicht er- füllt. Wie die Oberstaatsanwaltschaft des Kantons Aargau zutreffend fest- gehalten hat, lag die fragliche Videoaufzeichnung dem Bezirksgericht Ba- den vor (angefochtene Verfügung, S. 1), was selbst der Beschwerdeführer nicht bestreitet (Beschwerde, S. 1). Eine "Unterschlagung" dieser Aufzeich- nung durch den Beschuldigten fällt daher bereits aus diesem Grund ausser Betracht. Wenn der Beschwerdeführer weiter argumentiert, der Beschul- digte habe seine Amtsgewalt durch bewusste Fehlinterpretation der Auf- nahmen und die Behauptung, bei den Aufnahmen habe es sich nicht um die Hausdetektivin gehandelt, missbraucht, ist ihm auch darin nicht zu fol- gen. Eine bewusste Fehlinterpretation oder ein eigentlicher Ermessens- missbrauch lässt sich den Akten nicht entnehmen, vielmehr war es die Auf- gabe und Pflicht des Beschuldigten, dem Bezirksgericht Baden die Straf- sache entsprechend seiner Untersuchung zu unterbreiten. Dass er dabei einschlägige Gesetzesbestimmungen in schwerwiegender Weise verletzt hätte, wird vom Beschwerdeführer nicht dargelegt und ist auch nicht er- sichtlich. Im Gegenteil, das Bezirksgericht Baden und auch das Obergericht des Kantons Aargau haben den Beschwerdeführer ebenfalls des</w:t>
      </w:r>
    </w:p>
    <w:p>
      <w:r>
        <w:t>- 6 - Diebstahls schuldig gesprochen, wobei sie nicht an die Argumentation des Beschuldigten gebunden waren bzw. die belastenden und entlastenden Umstände mit gleicher Sorgfalt zu prüfen hatten (vgl. Art. 6 StPO). Ob das Bezirksgericht Baden und das Obergericht des Kantons Aargau dies getan haben, ist nicht im vorliegenden Verfahren zu prüfen. Im Übrigen ist der Beschwerdeführer darauf hinzuweisen, dass das Urteil des Obergerichts SST.2022.226 vom 14. März 2023 mit dem Nichteintreten des Bundesge- richts auf die dagegen erhobene Beschwerde des Beschwerdeführers in Rechtskraft erwachsen ist und damit – mit Ausnahme der Revision gemäss Art. 410 ff. StPO – nicht mehr überprüft werden kann. Entsprechend gehen die Vorbringen des Beschwerdeführers betreffend seine Unschuld im Straf- verfahren ST.2021.3302 ebenso wie zu seinem Antrag auf eine unabhän- gige Sichtung der fraglichen Videoaufzeichnung an der Sache vorbei und erübrigen sich weitere Ausführungen dazu.</w:t>
      </w:r>
    </w:p>
    <w:p>
      <w:r>
        <w:rPr>
          <w:b/>
        </w:rPr>
        <w:t>E. 2.6</w:t>
      </w:r>
    </w:p>
    <w:p>
      <w:r>
        <w:t>Die Beschwerde erweist sich nach dem Dargelegten als offensichtlich un- begründet, weshalb sie – in Anwendung von Art. 390 Abs. 2 StPO ohne Einholung von Stellungnahmen der Oberstaatsanwaltschaft des Kantons Aargau und des Beschuldigten – abzuweisen ist.</w:t>
      </w:r>
    </w:p>
    <w:p>
      <w:r>
        <w:rPr>
          <w:b/>
        </w:rPr>
        <w:t>E. 3.1</w:t>
      </w:r>
    </w:p>
    <w:p>
      <w:r>
        <w:t>Der Beschwerdeführer ersucht mit Eingabe vom 22. Mai 2024 um kosten- lose Visionierung der fraglichen Videoaufzeichnung und damit sinngemäss um kostenlose Durchführung des Verfahrens bzw. um Bewilligung der un- entgeltlichen Rechtspflege für das Beschwerdeverfahren.</w:t>
      </w:r>
    </w:p>
    <w:p>
      <w:r>
        <w:rPr>
          <w:b/>
        </w:rPr>
        <w:t>E. 3.2.1</w:t>
      </w:r>
    </w:p>
    <w:p>
      <w:r>
        <w:t>Nach Art. 29 Abs. 3 BV hat jede Person, die nicht über die erforderlichen Mittel verfügt, Anspruch auf unentgeltliche Prozessführung, wenn ihr Rechtsbegehren nicht aussichtslos erscheint. Art. 136 StPO konkretisiert die Voraussetzungen für die Gewährung der unentgeltlichen Rechtspflege für die Privatklägerschaft im Strafprozess (Urteil des Bundesgerichts 6B_1254/2018 vom 17. September 2019 E. 3.3 mit Hinweis). Nach der ge- nannten Bestimmung gewährt die Verfahrensleitung der Privatklägerschaft für die Durchsetzung ihrer Zivilansprüche die unentgeltliche Rechtspflege, wenn die Privatklägerschaft nicht über die erforderlichen Mittel verfügt und die Zivilklage nicht aussichtslos erscheint (Art. 136 Abs. 1 lit. a StPO). Dem Opfer wird die unentgeltliche Rechtspflege gewährt für die Durchsetzung seiner Strafklage, wenn es nicht über die erforderlichen Mittel verfügt und die Strafklage nicht aussichtslos erscheint (Art. 136 Abs. 1 lit. b StPO).</w:t>
      </w:r>
    </w:p>
    <w:p>
      <w:r>
        <w:t>- 7 -</w:t>
      </w:r>
    </w:p>
    <w:p>
      <w:r>
        <w:rPr>
          <w:b/>
        </w:rPr>
        <w:t>E. 3.2.2</w:t>
      </w:r>
    </w:p>
    <w:p>
      <w:r>
        <w:t>Nach der bundesgerichtlichen Rechtsprechung sind als aussichtslos Be- 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 nem Prozess entschliessen würde. Eine Partei soll einen Prozess, den sie auf eigene Rechnung und Gefahr nicht führen würde, nicht deshalb an- strengen können, weil er sie – zumindest vorläufig – nichts kostet (BGE 142 III 138 E. 5.1).</w:t>
      </w:r>
    </w:p>
    <w:p>
      <w:r>
        <w:rPr>
          <w:b/>
        </w:rPr>
        <w:t>E. 3.3</w:t>
      </w:r>
    </w:p>
    <w:p>
      <w:r>
        <w:t>Aus dem Dargelegten (vgl. E. 2.5) ergibt sich, dass die Gewinnchancen im vorliegenden Beschwerdeverfahren von Anfang an beträchtlich geringer waren als die Verlustgefahren, weshalb sie kaum als ernsthaft bezeichnet werden konnten. Daher war die Beschwerde gegen die Nichtanhandnah- meverfügung der Oberstaatsanwaltschaft des Kantons Aargau vom11. Ap- ril 2024 von Anfang an aussichtslos. Das Gesuch um Bewilligung der un- entgeltlichen Rechtspflege für das Beschwerdeverfahren ist deshalb abzu- weisen.</w:t>
      </w:r>
    </w:p>
    <w:p>
      <w:r>
        <w:rPr>
          <w:b/>
        </w:rPr>
        <w:t>E. 4</w:t>
      </w:r>
    </w:p>
    <w:p>
      <w:r>
        <w:t>Ausgangsgemäss sind die Kosten des Beschwerdeverfahrens dem unter- liegenden Beschwerdeführer aufzuerlegen (Art. 428 Abs. 1 StPO). Eine Entschädigung ist ihm nicht auszurichten. Dem Beschuldigten ist im Be- schwerdeverfahren kein entschädigungspflichtiger Aufwand entstanden. Die Beschwerdekammer entscheidet: 1. Die Beschwerde wird abgewiesen. 2. Das Gesuch um unentgeltliche Rechtspflege wird abgewiesen. 3. Die Kosten des Beschwerdeverfahrens, bestehend aus einer Gerichtsge- bühr von Fr. 600.00 und den Auslagen von Fr. 36.00, zusammen Fr. 636.00, werden dem Beschwerdeführer auferlegt. Zustellung an: […]</w:t>
      </w:r>
    </w:p>
    <w:p>
      <w:r>
        <w:t>- 8 -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Juni 2024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