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SBK.2023.79 vom 13. Juni 2023</w:t>
      </w:r>
    </w:p>
    <w:p>
      <w:r>
        <w:t>Ag Strafgericht, 2023-06-13, DE</w:t>
      </w:r>
    </w:p>
    <w:p>
      <w:r>
        <w:rPr>
          <w:b/>
        </w:rPr>
        <w:t xml:space="preserve">Quelle: </w:t>
      </w:r>
      <w:r>
        <w:t>https://mcp.opencaselaw.ch/entscheid/ag_strafgericht_SBK.2023.79</w:t>
      </w:r>
    </w:p>
    <w:p>
      <w:r>
        <w:t>FR: AG_STRAFGERICHT SBK.2023.79 du 13 juin 2023</w:t>
      </w:r>
    </w:p>
    <w:p>
      <w:r>
        <w:t>IT: AG_STRAFGERICHT SBK.2023.79 del 13 giugno 2023</w:t>
      </w:r>
    </w:p>
    <w:p>
      <w:pPr>
        <w:pStyle w:val="Heading2"/>
      </w:pPr>
      <w:r>
        <w:t>Erwägungen</w:t>
      </w:r>
    </w:p>
    <w:p>
      <w:r>
        <w:rPr>
          <w:b/>
        </w:rPr>
        <w:t>E. 1</w:t>
      </w:r>
    </w:p>
    <w:p>
      <w:r>
        <w:t>Nichtanhandnahmeverfügungen der Staatsanwaltschaft sind gemäss Art. 310 Abs. 2 i.V.m. Art. 322 Abs. 2 und 393 Abs. 1 lit. a StPO grundsätz- lich mit Beschwerde anfechtbar. Es liegen keine Beschwerdeausschluss- gründe i.S.v. Art. 394 StPO vor, womit die Beschwerde zulässig ist. Auf die form- und fristgerecht erhobene Beschwerde ist einzutreten.</w:t>
      </w:r>
    </w:p>
    <w:p>
      <w:r>
        <w:t>- 4 -</w:t>
      </w:r>
    </w:p>
    <w:p>
      <w:r>
        <w:rPr>
          <w:b/>
        </w:rPr>
        <w:t>E. 2</w:t>
      </w:r>
    </w:p>
    <w:p>
      <w:r>
        <w:t>Der Beschwerdeführer machte in seiner sinngemässen Strafanzeige vom 9. November 2022 geltend, die (nicht namentlich genannte) Täterschaft ge- neriere Schall-Ultra-Infraschallwellen, welche den Schlaf störten und die Gesundheit schädigten. Die entsprechenden Schall-Ultra-Infraschallwel- len-Waffen bzw. -Kanonen seien lokal bei mehreren Ortschaften in Gebäu- den/Häusern oder auch in Fahrzeugen versteckt. Er brachte Beispiele von Gesprochenem/"Fieperei" vom Oktober bis 27. Oktober 2022 vor. Er wies auch auf Messungen vom 15. April 2021 und – in seiner mit der Strafan- zeige in Zusammenhang stehenden Anfrage bei SwissAnwalt vom 14. Juli 2022 (Beilage zur Strafanzeige, act. 6) – darauf, dass das bean- zeigte Verhalten der Täterschaft im Jahr 2017 begonnen habe (Kanton Zug und Bern), bis heute andauere (Kanton Aargau und Bern) und viele Akten mit Beweismittel vorhanden seien. Die Staatsanwaltschaft Muri-Bremgarten hat in der Folge keine Verfügung betreffend ein Gesuch um Wiederaufnahme, sondern – trotz Erwähnung der Anzeigen aus dem Jahr 2021 und der im Ergebnis sehr ähnlich gela- gerten Vorwürfe bzw. der Abweisung der gegen die Nichtanhandnahme- verfügung vom 16. September 2021 erhobenen Beschwerde beim Sach- verhalt – explizit die Nichtanhandnahmeverfügung vom 16. Februar 2023 erlassen, in welcher festgehalten ist, dass aufgrund der vorliegenden An- zeige keine (neuen) Anhaltspunkte vorlägen, welche einen konkreten Tat- verdacht zu begründen vermöchten bzw. eindeutig keine Straftatbestände erfüllt seien. Die Überprüfung der Nichtanhandnahmeverfügung als Beschwerdeobjekt kann damit anhand der üblichen Kriterien, d.h. ohne Bezugnahme auf Art. 323 StPO, welche Bestimmung i.V.m. Art. 310 Abs. 2 StPO auch bei der Nichtanhandnahmeverfügung gilt (vgl. dazu BRIGITTE TAG, in: Basler Kommentar, Schweizerische Strafprozessordnung, 2. Aufl. 2014, N. 13 zu Art. 11 StPO), erfolgen.</w:t>
      </w:r>
    </w:p>
    <w:p>
      <w:r>
        <w:rPr>
          <w:b/>
        </w:rPr>
        <w:t>E. 3</w:t>
      </w:r>
    </w:p>
    <w:p>
      <w:r>
        <w:t>November 2022, die überhöhten Messwerte sowie die neuen Akten nicht behandelt worden.</w:t>
      </w:r>
    </w:p>
    <w:p>
      <w:r>
        <w:rPr>
          <w:b/>
        </w:rPr>
        <w:t>E. 3.1.1</w:t>
      </w:r>
    </w:p>
    <w:p>
      <w:r>
        <w:t>Die Staatsanwaltschaft Muri-Bremgarten begründete die Nichtanhand- nahme der Strafsache damit, dass der Beschwerdeführer bereits mit An- zeige vom 30. April 2021 und vom 30. Juli 2021 mit im Ergebnis sehr ähn- lich gelagerten Vorwürfen an die Strafverfolgungsbehörden gelangt sei. Der Nichtanhandnahmeverfügung vom 16. September 2021 sei zu entnehmen, dass der Beschwerdeführer von der Kantonspolizei Aargau angehört und seine Vorbringen durch die IT-Forensik der Kantonspolizei Aargau detail- liert geprüft worden seien. Die gegen die Nichtanhandnahme vom 16. Sep- tember 2021 erhobene Beschwerde sei vom Obergericht des Kantons Aar-</w:t>
      </w:r>
    </w:p>
    <w:p>
      <w:r>
        <w:t>- 5 - gau mit Entscheid vom 24. Januar 2022 abgewiesen worden. Es lägen auf- grund der vorliegenden Anzeige keine neuen Anhaltspunkte vor, welche einen konkreten Tatverdacht zu begründen vermöchten. Die Anzeige weise erneut keine strafrechtliche Relevanz aus.</w:t>
      </w:r>
    </w:p>
    <w:p>
      <w:r>
        <w:rPr>
          <w:b/>
        </w:rPr>
        <w:t>E. 3.1.2</w:t>
      </w:r>
    </w:p>
    <w:p>
      <w:r>
        <w:t>Mit Beschwerde beantragte der Beschwerdeführer sinngemäss die Aufhe- bung der Nichtanhandnahmeverfügung vom 16. Februar 2023 und die Be- handlung seiner Strafanzeigen. Er machte geltend, dass die IT-Forensik der Kantonspolizei Aargau aufgrund der unbekannten High-Tech-Ausrüs- tung der Täterschaft nichts erkannt habe. IT-Spezialisten würden sich nicht auskennen mit Elektrowaffen, Spionage mittels audiovisuellem Gedan- kenscannung und Spionagesatelliten, Stalking, "Fiepen", Satanismus usw. und hätten bestimmt aufgrund der zur Verfügung stehenden Zeit keine Chance, der Täterschaft auf die Spur zu kommen. Sodann sei es ange- sichts seiner eingereichten Beweismittel und Akten ein Widerspruch, wenn die Staatsanwaltschaft Muri-Bremgarten ausführe, es lägen keine neuen Anhaltspunkte vor. Die Täter- und Mittäterschaft sei alles andere als unbe- kannt. Die Täterschaft sei nach wie vor kriminell aktiv. Wie die neuen Be- weismittel seien auch die relevanten Resultate des Testberichtes vom</w:t>
      </w:r>
    </w:p>
    <w:p>
      <w:r>
        <w:rPr>
          <w:b/>
        </w:rPr>
        <w:t>E. 3.1.3</w:t>
      </w:r>
    </w:p>
    <w:p>
      <w:r>
        <w:t>Die Staatsanwaltschaft Muri-Bremgarten liess sich zur Beschwerde unter Verweis auf die Begründung der angefochtenen Nichtanhandnahmeverfü- gung nicht vernehmen.</w:t>
      </w:r>
    </w:p>
    <w:p>
      <w:r>
        <w:rPr>
          <w:b/>
        </w:rPr>
        <w:t>E. 3.2</w:t>
      </w:r>
    </w:p>
    <w:p>
      <w:r>
        <w:t>Die Staatsanwaltschaft eröffnet insbesondere dann eine Untersuchung, wenn sich aus den Informationen und Berichten der Polizei, aus der Straf- anzeige oder aus ihren eigenen Feststellungen ein hinreichender Tatver- dacht ergibt (Art. 309 Abs. 1 lit. a StPO). Ein hinreichender Tatverdacht setzt voraus, dass die erforderlichen Hinweise auf eine strafbare Handlung konkreter Natur sind. Konkret ist der Tatverdacht dann, wenn eine gewisse Wahrscheinlichkeit für eine strafrechtliche Verurteilung des Beschuldigten spricht. Die Gesamtheit der tatsächlichen Hinweise muss die plausible Prognose zulassen, dass der Beschuldigte mit einiger Wahrscheinlichkeit verurteilt werden wird. Diese Prognose geht über die allgemeine theoreti- sche Möglichkeit hinaus. Ein blosser Anfangsverdacht, d.h. eine geringe Wahrscheinlichkeit einer Verurteilung aufgrund vager tatsächlicher An- haltspunkte (z.B. ungenaue Schilderungen eines Anzeigeerstatters), ge- nügt nicht (NATHAN LANDSHUT/THOMAS BOSSHARD, in: Kommentar zur Schweizerischen Strafprozessordnung, 3. Aufl. 2020 N. 25 f. zu Art. 309 StPO).</w:t>
      </w:r>
    </w:p>
    <w:p>
      <w:r>
        <w:t>- 6 - 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 folglich so präsentieren, dass gar nie ein Verdacht hätte angenommen wer- 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3.3</w:t>
      </w:r>
    </w:p>
    <w:p>
      <w:r>
        <w:t>Anhaltspunkte für ein strafbares Verhalten liegen keine vor. Die Beschwerdekammer in Strafsachen des Obergerichts wies in ihrem Entscheid vom 24. Januar 2022 in E. 2.2.2 darauf hin, dass die IT-Forensik im Zusammenhang mit der Datenauswertung des vom Beschwerdeführer eingereichten Datenträgers keine Hinweise auf eine Gefährdung von Leib und Leben durch Magnetfelder, eine aktive übermässige Beschallung oder andere strafbare Handlungen ermitteln konnte. Auch die am 16. April 2021 und am 23. April 2021 aufgrund von Meldungen des Beschwerdeführers im Zusammenhang mit elektromagnetischer Bestrahlung und Abhörung durch die Nachbarn aufgebotene Kantonspolizei konnte am Wohnort des Be- schwerdeführers keine besonderen Feststellungen machen. Wenn der Beschwerdeführer im Hinblick auf die neu beanzeigten Vorwürfe geltend macht, die Forensik der Kriminalpolizei Aargau (IT-Forensik Com- puter-Spezialisten) würde sich nicht auskennen im Cyber-Bereich und hätte keine zeitlichen Ressourcen, so kann ihm angesichts der umfassenden Da- tenträgerauswertung und der entsprechend vorhandenen Berichte (inkl. Berücksichtigung des zweimaligen Ausrückens der Regionalpolizei Muri an seinen Wohnort in der früheren und gleichgelagerten Sache, vgl. act. 1 ff.) nicht gefolgt werden. Die IT-Forensik hat sich mit seinen eingereichten Schallfrequenzanalysen und Magnetfeldmessungen hinreichend auseinan- dergesetzt. Auch bestehen keinerlei Hinweise darauf, dass die Kriminalpo- lizei betreffend die Entdeckung von Elektromagnetfeldern usw. nicht aus- reichend geschult und kompetent wäre.</w:t>
      </w:r>
    </w:p>
    <w:p>
      <w:r>
        <w:t>- 7 - Der Beschwerdeführer hat mit seiner Beschwerde diverse Akten einge- reicht. Er machte geltend, diese Beweismittel seien von der Staatsanwalt- schaft Muri-Bremgarten nicht behandelt worden. Bei den von ihm einge- reichten Beilagen zur Beschwerde handelt es sich im Wesentlichen um die zwischen ihm und diversen Behörden ergangene Korrespondenz. Soweit die Beweismittel seinen Einwänden überhaupt zugeordnet werden können, ist festzustellen, dass er sich auf Messungen und Vergleichsmessungen beruft, jedoch auch mit diesen keinen konkreten Tatverdacht zu begründen vermag. Zudem benennt er betreffend die neu beanzeigten Vorwürfe keine konkrete Täterschaft und werden in seinen Beweismitteln (vgl. Beschwerde S. 2 unten) teilweise lediglich die bereits in der Strafanzeige vom 30. April 2021 genannten Personen erwähnt, welche indessen von der Kantonspolizei Aargau im früheren, rechtskräftigen Verfahren – sofern sie überhaupt ermittelt werden konnten – nicht kontaktiert worden sind (vgl. Vollzugsbericht vom 28. Juli 2021, S. 2, act. 23). Eine Verurteilung be- treffend die vorliegende Strafanzeige vom 9. November 2022 ist nicht wahr- scheinlich.</w:t>
      </w:r>
    </w:p>
    <w:p>
      <w:r>
        <w:rPr>
          <w:b/>
        </w:rPr>
        <w:t>E. 3.4</w:t>
      </w:r>
    </w:p>
    <w:p>
      <w:r>
        <w:t>Zusammenfassend liegen keine Anhaltspunkte für ein strafbares Verhalten vor, womit die Nichtanhandnahme des Verfahrens nicht zu beanstanden und die Beschwerde abzuweisen ist.</w:t>
      </w:r>
    </w:p>
    <w:p>
      <w:r>
        <w:rPr>
          <w:b/>
        </w:rPr>
        <w:t>E. 4.1</w:t>
      </w:r>
    </w:p>
    <w:p>
      <w:r>
        <w:t>Der Beschwerdeführer beantragt mit Beschwerde "die Zuweisung einer sachverständigen rechtlichen Vertretung" und stellt damit sinngemäss ein Gesuch um unentgeltliche Rechtspflege und Bestellung eines unentgeltli- chen Rechtsbeistands (vgl. Beschwerdeantrag Ziff. II bzw. Beschwerde S. 1). Die unentgeltliche Rechtspflege ist der Privatklägerschaft für die Durchsetzung ihrer Zivilansprüche ganz oder teilweise zu gewähren, wenn sie nicht über die erforderlichen Mittel verfügt und die Zivilklage nicht aus- sichtslos erscheint (Art. 136 Abs. 1 StPO). Die unentgeltliche Rechtspflege umfasst auch die Bestellung eines Rechtsbeistands, wenn dies zur Wah- rung der Rechte der Privatklägerschaft notwendig ist (Art. 136 Abs. 2 lit. c StPO).</w:t>
      </w:r>
    </w:p>
    <w:p>
      <w:r>
        <w:rPr>
          <w:b/>
        </w:rPr>
        <w:t>E. 4.2</w:t>
      </w:r>
    </w:p>
    <w:p>
      <w:r>
        <w:t>Der Beschwerdeführer hat sich zwar als Zivilkläger konstituiert (vgl. Formu- lar "Strafantrag für Antragsdelikte", Beilage im separaten Inca-Mail2 zur Be- schwerde), legt abgesehen davon aber nicht dar, inwiefern aus den (von ihm behaupteten) Delikten eine Zivilforderung resultieren würde und sol- ches ist auch nicht ersichtlich. Eine allfällige Zivilklage wäre offensichtlich aussichtslos. Die Voraussetzungen für die unentgeltliche Rechtspflege</w:t>
      </w:r>
    </w:p>
    <w:p>
      <w:r>
        <w:t>- 8 - bzw. Bestellung eines unentgeltlichen Rechtsbeistandes für das vorlie- gende Beschwerdeverfahren sind somit nicht gegeben, weshalb das Ge- such abzuweisen ist.</w:t>
      </w:r>
    </w:p>
    <w:p>
      <w:r>
        <w:rPr>
          <w:b/>
        </w:rPr>
        <w:t>E. 5</w:t>
      </w:r>
    </w:p>
    <w:p>
      <w:r>
        <w:t>Bei diesem Ausgang sind die Kosten des Beschwerdeverfahrens dem Be- schwerdeführer aufzuerlegen (Art. 428 Abs. 1 StPO), wobei sie mit der von ihm geleisteten Sicherheit von Fr. 1'000.00 zu verrechnen sind, und es ist ihm keine Entschädigung auszurichten. Die Beschwerdekammer entscheidet: 1. Die Beschwerde wird abgewiesen. 2. Das Gesuch des Beschwerdeführers um Gewährung der unentgeltlichen Rechtspflege und Bestellung eines unentgeltlichen Rechtsbeistands wird abgewiesen. 3. Die Kosten des Beschwerdeverfahrens, bestehend aus einer Gerichtsge- bühr von Fr. 1'000.00 und den Auslagen von Fr. 39.00, zusammen Fr. 1'039.00, werden dem Beschwerdeführer auferlegt und mit der von ihm geleisteten Sicherheit von Fr. 1'000.00 verrechnet, so dass er noch Fr. 39.00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w:t>
      </w:r>
    </w:p>
    <w:p>
      <w:r>
        <w:t>- 9 -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Juni 2023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