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SBK.2023.371 vom 29. Februar 2024</w:t>
      </w:r>
    </w:p>
    <w:p>
      <w:r>
        <w:t>Ag Strafgericht, 2024-02-29, DE</w:t>
      </w:r>
    </w:p>
    <w:p>
      <w:r>
        <w:rPr>
          <w:b/>
        </w:rPr>
        <w:t xml:space="preserve">Quelle: </w:t>
      </w:r>
      <w:r>
        <w:t>https://mcp.opencaselaw.ch/entscheid/ag_strafgericht_SBK.2023.371</w:t>
      </w:r>
    </w:p>
    <w:p>
      <w:r>
        <w:t>FR: AG_STRAFGERICHT SBK.2023.371 du 29 février 2024</w:t>
      </w:r>
    </w:p>
    <w:p>
      <w:r>
        <w:t>IT: AG_STRAFGERICHT SBK.2023.371 del 29 febbraio 2024</w:t>
      </w:r>
    </w:p>
    <w:p>
      <w:pPr>
        <w:pStyle w:val="Heading2"/>
      </w:pPr>
      <w:r>
        <w:t>Erwägungen</w:t>
      </w:r>
    </w:p>
    <w:p>
      <w:r>
        <w:rPr>
          <w:b/>
        </w:rPr>
        <w:t>E. 1</w:t>
      </w:r>
    </w:p>
    <w:p>
      <w:r>
        <w:t>Die Verfügungen und Verfahrenshandlungen der Staatsanwaltschaft sind mit Beschwerde anfechtbar (Art. 393 Abs. 1 lit. a StPO). Beschwerdeaus- schlussgründe gemäss Art. 394 StPO liegen nicht vor. Damit ist die Be- schwerde zulässig. Die übrigen Eintretensvoraussetzungen sind erfüllt und geben zu keinen Bemerkungen Anlass. Auf die frist- und formgerecht eingereichte Be- schwerde (vgl. Art. 396 Abs. 1 i.V.m. Art. 385 Abs. 1 StPO) ist somit einzu- treten.</w:t>
      </w:r>
    </w:p>
    <w:p>
      <w:r>
        <w:rPr>
          <w:b/>
        </w:rPr>
        <w:t>E. 2.1</w:t>
      </w:r>
    </w:p>
    <w:p>
      <w:r>
        <w:t>Die Oberstaatsanwaltschaft begründete die Abweisung des Gesuchs des Beschwerdeführers um Wechsel der amtlichen Verteidigung im Wesentli- chen damit, dass der Beschwerdeführer grundsätzlich ein Vertrauenspro- blem mit den aargauischen Anwälten habe und sich sein gestörtes Vertrau- ensverhältnis nicht direkt subjektiv gegen seinen amtlichen Verteidiger richte. Deshalb erscheine ein Wechsel der amtlichen Verteidigung nicht an- gebracht. Der Beschwerdeführer machte dagegen in der Beschwerde geltend, bei der Bestellung der amtlichen Verteidigung habe die Verfahrensleitung gemäss Art. 133 Abs. 2 StPO nach Möglichkeit die Wünsche der beschuldigten</w:t>
      </w:r>
    </w:p>
    <w:p>
      <w:r>
        <w:t>- 4 - Person zu berücksichtigen. Seine Wahlverteidigung arbeite zu den glei- chen Konditionen wie die vom Kanton Aargau vorgegebenen Entschädi- gungen und sei im Anwaltsregister eingetragen. Sein amtlicher Verteidiger habe ihn nur besucht wegen des Vertrauensbruchs am 1. Dezember 2023. In diesem Gespräch habe er fallrelevante Aussagen gemacht, welche je- doch in der Beschwerde beim Obergericht (im Haftverfahren) fehlten. Die Oberstaatsanwaltschaft hielt dem in ihrer Beschwerdeantwort entge- gen, es würden auch in der Beschwerde keine Gründe dargelegt, die ob- jektiviert einen schweren Vertrauensverlust begründen könnten. Entspre- chend könne im Übrigen vollumfänglich auf den angefochtenen Entscheid verwiesen werden. Rechtsanwalt B._____ brachte in seiner Beschwerdeantwort vor, die Ver- fahrensleitung habe nicht gegen Art. 133 Abs. 2 StPO verstossen. Der Be- schwerdeführer habe trotz Aufforderung der Verfahrensleitung keine Wahl- verteidigung bestimmt und anlässlich der Einvernahme bei der Staatsan- waltschaft Muri-Bremgarten (Eröffnung der Festnahme) um die Einsetzung von ihm als amtlicher Verteidiger ersucht. Er habe den Beschwerdeführer auch anlässlich der Verhandlung vor dem Zwangsmassnahmengericht vom 20. November 2023 vertreten. Anschliessend sei der Beschwerdefüh- rer offenbar Opfer einer in Bezirksgefängnissen immer wieder herumgebo- tenen Behauptung geworden, wonach aargauische Anwälte mit Polizei und Staatsanwaltschaft unter einer Decke steckten. Anlässlich der Bespre- chung vom 1. Dezember 2023 im Bezirksgefängnis R._____ habe der Be- schwerdeführer jedenfalls dies als Begründung für den Vertrauensverlust geltend gemacht. Das sei auch die einzig denkbare Erklärung, da zwischen dem 20. November 2023 und dem 1. Dezember 2023 nichts stattgefunden habe, was den Vertrauensverlust erklären könnte, und der Beschwerdefüh- rer auch nichts Entsprechendes geltend mache. Die vom Beschwerdefüh- rer anlässlich der Besprechung vom 1. Dezember 2023 vorgebrachten fall- relevanten Aussagen hätten in der Beschwerde vom 23. November 2023 naturgemäss nicht vorgebracht werden können. Sie seien jedoch Gegen- stand der Stellungnahme vom 11. Dezember 2023 an das Obergericht ge- wesen. Nach Zustellung der Verfügung des Zwangsmassnahmengerichts vom 20. November 2023 habe der amtliche Verteidiger innert zwei Tagen Beschwerde erhoben und auch auf andere Weise für eine Verfahrensbe- schleunigung gesorgt. Der Beschwerdeführer belege keine erhebliche Stö- rung des Vertrauensverhältnisses und es bestünden auch keine Anhalts- punkte dafür, zumal wohl behauptet werden dürfe, dass der Beschwerde- führer engagiert und effizient verteidigt werde.</w:t>
      </w:r>
    </w:p>
    <w:p>
      <w:r>
        <w:rPr>
          <w:b/>
        </w:rPr>
        <w:t>E. 2.2.1</w:t>
      </w:r>
    </w:p>
    <w:p>
      <w:r>
        <w:t>Nach der Praxis des Bundesgerichts zu Art. 29 Abs. 3 und Art. 32 Abs. 2 BV hat der amtlich verteidigte Beschuldigte einen grundrechtlichen An-</w:t>
      </w:r>
    </w:p>
    <w:p>
      <w:r>
        <w:t>- 5 - spruch auf sachkundige, engagierte und effektive Wahrnehmung seiner Parteiinteressen. Ein Begehren um Auswechslung des amtlichen Verteidi- gers ist zu bewilligen, wenn aus objektiven Gründen eine sachgemässe Vertretung der Interessen des Beschuldigten durch den bisherigen Rechts- anwalt nicht mehr gewährleistet ist. Dass der Beschuldigte ihm lediglich aus subjektiven Motiven das Vertrauen abspricht, reicht für einen verfassungs- rechtlichen Anspruch auf Auswechslung des Offizialverteidigers nicht aus (BGE 138 IV 161 E. 2.4 m.w.H.). Gemäss Art. 134 Abs. 2 StPO überträgt die Verfahrensleitung die amtliche Verteidigung einer anderen Person, wenn das Vertrauensverhältnis zwi- schen der beschuldigten Person und ihrer amtlichen Verteidigung erheblich gestört oder eine wirksame Verteidigung aus anderen Gründen nicht mehr gewährleistet ist. Die Regelung in der StPO geht damit über die bisherige Praxis hinaus. Sie trägt dem Umstand Rechnung, dass eine engagierte und effiziente Verteidigung nicht nur bei objektiver Pflichtverletzung der Vertei- digung, sondern bereits bei erheblich gestörtem Vertrauensverhältnis be- einträchtigt sein kann. Dahinter steht die Idee, dass eine amtliche Verteidi- gung in jenen Fällen auszuwechseln ist, in denen auch eine privat vertei- digte beschuldigte Person einen Wechsel der Verteidigung vornehmen würde. Wird die subjektive Sichtweise der beschuldigten Person in den Vor- dergrund gestellt, bedeutet dies aber nicht, dass allein deren Empfinden für einen Wechsel der Verteidigung ausreicht. Vielmehr muss diese Störung mit konkreten Hinweisen, die in nachvollziehbarer Weise für ein fehlendes Vertrauensverhältnis sprechen, belegt und objektiviert werden. Der blosse Wunsch der beschuldigten Person, nicht mehr durch die ihr beigegebene Verteidigung vertreten zu werden, reicht für einen Wechsel nicht aus (BGE 138 IV 161 E. 2.4; Urteile des Bundesgerichts 1B_297/2015 vom 26. Oktober 2015 E. 2.3 und 7B_141/2022 vom 2. November 2023 E. 2). Die amtliche Verteidigung ist nicht blosses unkritisches "Sprachrohr" ihrer Mandantschaft, sondern es liegt in ihrem pflichtgemässen Ermessen zu entscheiden, welche Prozessvorkehren und juristischen Standpunkte (im Zweifelsfall) als sachgerecht und geboten erachtet werden (Urteil des Bun- desgerichts 7B_141/2022 vom 2. November 2023 E. 3.1).</w:t>
      </w:r>
    </w:p>
    <w:p>
      <w:r>
        <w:rPr>
          <w:b/>
        </w:rPr>
        <w:t>E. 2.2.2</w:t>
      </w:r>
    </w:p>
    <w:p>
      <w:r>
        <w:t>In seinem Gesuch um Wechsel der amtlichen Verteidigung vom 23. No- vember 2023 führte der Beschwerdeführer einzig aus, er möchte "aus Ver- trauensgründen" nicht (mehr) von Rechtsanwalt B._____ verteidigt werden. Anwältin seines Vertrauens sei C._____ (Akten OSTA.2023.1487, act. 7). In der Beschwerde brachte der Beschwerdeführer vor, Rechtsanwalt B._____ habe ihn "nur besucht wegen dem Vertrauensbruch am 1. Dezem- ber." Während des Gesprächs habe er fallrelevante Aussagen gemacht, welche in der Beschwerde an das Obergericht jedoch fehlten.</w:t>
      </w:r>
    </w:p>
    <w:p>
      <w:r>
        <w:t>- 6 - Mit diesen pauschal und allgemein gehaltenen Ausführungen vermag der Beschwerdeführer nicht aufzuzeigen, dass Rechtsanwalt B._____ seine Strafverteidigung nicht in wirksamer Weise wahrgenommen hat bzw. wahr- nimmt. Insbesondere macht er nicht geltend, dass Rechtsanwalt B._____ an Einvernahmen nicht teilgenommen oder Teilnahmerechte nicht wahrge- nommen habe. Solches wie auch sonstige Verfehlungen, welche auf eine ineffektive Verteidigung hinweisen würden, sind aus den Akten nicht er- sichtlich. Vielmehr nahm Rechtsanwalt B._____ als Anwalt der ersten Stunde bereits an der Einvernahme betreffend Eröffnung der Festnahme durch die Staatsanwaltschaft Muri-Bremgarten vom 17. November 2023 teil (Beschwerdeantwortbeilage [AB] 2), ebenso an der Verhandlung vor dem Zwangsmassnahmengericht des Kantons Aargau vom 20. November 2023. Mit Eingabe vom 20. November 2023 ersuchte er die Staatsanwalt- schaft Muri-Bremgarten, das […] Konsulat über die Festnahme des Be- schwerdeführers und über die angeordnete Untersuchungshaft zu informie- ren. Ausserdem beantragte er, die Standortdaten des Mobiltelefons des Beschwerdeführers festzuhalten und ein Bewegungsprofil zu erstellen, wodurch festgestellt werden könne, ob sich der Beschwerdeführer an den Deliktsorten aufgehalten habe, was in seinem Fall zur Entlastung führen müsse (AB 3). Weiter erhob Rechtsanwalt B._____ gegen die Verfügung des Zwangsmassnahmengerichts vom 20. November 2023, mit welcher der Beschwerdeführer einstweilen bis am 17. Februar 2024 in Untersu- chungshaft versetzt wurde, am 23. November 2023 – d.h. schon zwei Tage nach Zustellung der Haftverfügung – bei der Beschwerdekammer in Straf- sachen des Obergerichts Beschwerde (Verfahren SBK.2023.343). Die in der vorliegenden Beschwerde erwähnten, in der Besprechung vom 1. De- zember 2023 gegenüber Rechtsanwalt B._____ gemachten fallrelevanten Aussagen des Beschwerdeführers konnten in der Beschwerde gegen die Haftverfügung selbstredend nicht berücksichtigt werden, da diese bereits am 23. November 2023 eingereicht worden war. In der Stellungnahme vom 11. Dezember 2023 legte Rechtsanwalt B._____ den Standpunkt des Be- schwerdeführers jedoch eingehend dar (vgl. beigezogene Akten SBK.2023.343). Schliesslich wies Rechtsanwalt B._____ die Staatsanwalt- schaft Muri-Bremgarten mit Eingabe vom 18. Dezember 2023 darauf hin, dass sich der aktuelle Tatverdacht gegen den Beschwerdeführer noch er- heblich verdichten müsse, damit eine Verurteilung möglich sei. Er ersuchte die Staatsanwältin deshalb, für den raschen Fortgang des Verfahrens be- sorgt zu sein, und behielt sich je nach Gang oder Ergebnis dieses Verfah- rens die Einreichung eines Haftentlassungsgesuchs vor (AB 4). Daraus ergibt sich, dass die Verteidigung des Beschwerdeführers durch Rechtsan- walt B._____ effektiv und engagiert war und ist. Somit sind keine objektiven Gründe für ein fehlendes Vertrauensverhältnis zwischen dem Beschwerdeführer und seinem amtlichen Verteidiger akten- kundig. Insoweit ist nicht ersichtlich, weshalb die Bestimmung von Art. 29 Abs. 3 BV verletzt sein sollte. Ebenso wenig fehlt es an einer effektiven</w:t>
      </w:r>
    </w:p>
    <w:p>
      <w:r>
        <w:t>- 7 - Verteidigung i.S.v. Art. 6 Ziff. 3 lit. c EMRK. Schliesslich hat der Beschwer- deführer die von ihm empfundene Störung des Vertrauensverhältnisses zu Rechtsanwalt B._____ nicht mit konkreten Hinweisen, die in nachvollzieh- barer Weise für ein fehlendes Vertrauensverhältnis sprechen würden, be- legt und objektiviert, so dass auch die in Art. 134 Abs. 2 StPO aufgestellten Voraussetzungen für einen Wechsel der amtlichen Verteidigung nicht erfüllt sind. An dieser Stelle ist nochmals darauf hinzuweisen, dass der blosse Wunsch des Beschwerdeführers, nicht mehr durch den ihm beigegebenen Verteidiger vertreten zu werden, für einen Wechsel der amtlichen Verteidi- gung nicht ausreicht.</w:t>
      </w:r>
    </w:p>
    <w:p>
      <w:r>
        <w:rPr>
          <w:b/>
        </w:rPr>
        <w:t>E. 2.2.3</w:t>
      </w:r>
    </w:p>
    <w:p>
      <w:r>
        <w:t>Zusammenfassend sind die Voraussetzungen von Art. 134 Abs. 2 StPO nicht erfüllt. Die Oberstaatsanwaltschaft hat den Wechsel der amtlichen Verteidigung somit zu Recht verweigert. Die Beschwerde ist deshalb abzu- weisen. Dem Beschwerdeführer bleibt es unbenommen, zusätzlich zur amtlichen Verteidigung eine frei gewählte Verteidigung zu mandatieren, die er jedoch selber zu entschädigen hat.</w:t>
      </w:r>
    </w:p>
    <w:p>
      <w:r>
        <w:rPr>
          <w:b/>
        </w:rPr>
        <w:t>E. 3.1</w:t>
      </w:r>
    </w:p>
    <w:p>
      <w:r>
        <w:t>Bei diesem Ausgang sind die Kosten des Beschwerdeverfahrens dem Be- schwerdeführer aufzuerlegen (Art. 428 Abs. 1 StPO) und er hat keinen An- spruch auf Entschädigung.</w:t>
      </w:r>
    </w:p>
    <w:p>
      <w:r>
        <w:rPr>
          <w:b/>
        </w:rPr>
        <w:t>E. 3.2</w:t>
      </w:r>
    </w:p>
    <w:p>
      <w:r>
        <w:t>Die dem amtlichen Verteidiger für das vorliegende Verfahren auszurich- tende Entschädigung wird am Ende des Hauptverfahrens durch die zustän- dige Instanz festzusetzen sein (Art. 135 Abs. 2 StPO). Die Beschwerdekammer entscheidet: 1. Die Beschwerde wird abgewiesen. 2. Die Kosten des Beschwerdeverfahrens, bestehend aus einer Gerichtsge- bühr von Fr. 1'000.00 und den Auslagen von Fr. 69.00, zusammen Fr. 1'069.00, werden dem Beschwerdeführer auferlegt. Zustellung an: […]</w:t>
      </w:r>
    </w:p>
    <w:p>
      <w:r>
        <w:t>- 8 -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Februar 2024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