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SBK.2023.350 vom 18. Dezember 2023</w:t>
      </w:r>
    </w:p>
    <w:p>
      <w:r>
        <w:t>Ag Strafgericht, 2023-12-18, DE</w:t>
      </w:r>
    </w:p>
    <w:p>
      <w:r>
        <w:rPr>
          <w:b/>
        </w:rPr>
        <w:t xml:space="preserve">Quelle: </w:t>
      </w:r>
      <w:r>
        <w:t>https://mcp.opencaselaw.ch/entscheid/ag_strafgericht_SBK.2023.350</w:t>
      </w:r>
    </w:p>
    <w:p>
      <w:r>
        <w:t>FR: AG_STRAFGERICHT SBK.2023.350 du 18 décembre 2023</w:t>
      </w:r>
    </w:p>
    <w:p>
      <w:r>
        <w:t>IT: AG_STRAFGERICHT SBK.2023.350 del 18 dicembre 2023</w:t>
      </w:r>
    </w:p>
    <w:p>
      <w:pPr>
        <w:pStyle w:val="Heading2"/>
      </w:pPr>
      <w:r>
        <w:t>Erwägungen</w:t>
      </w:r>
    </w:p>
    <w:p>
      <w:r>
        <w:rPr>
          <w:b/>
        </w:rPr>
        <w:t>E. 1</w:t>
      </w:r>
    </w:p>
    <w:p>
      <w:r>
        <w:t>Der Wechsel der haftrichterlichen Zuständigkeit vom erstinstanzlichen Ge- richt zur Verfahrensleitung des Berufungsgerichts geschieht erst mit der Zustellung der Verfahrensakten. Für die Zeit zwischen Ausfällung des erst- instanzlichen Urteils und dem Versand des begründeten Entscheids bleibt das erstinstanzliche Gericht für verurteilte Personen zuständig (Art. 399 Abs. 2 StPO; JÜRG BÄHLER, in: Basler Kommentar, Schweizerische Straf- prozessordnung, 3. Aufl. 2023, N. 5 zu Art. 399 StPO). Der Beschwerde- führer ist gestützt auf Art. 222 und Art. 393 Abs. 1 lit. b StPO berechtigt, den Beschluss des Bezirksgerichts Aarau vom 16. November 2023 betref- fend Anordnung von Sicherheitshaft mit Beschwerde anzufechten. Auf seine frist- (Art. 396 Abs. 1 StPO) und formgerecht (Art. 385 Abs. 1 StPO) erhobene Beschwerde ist einzutreten.</w:t>
      </w:r>
    </w:p>
    <w:p>
      <w:r>
        <w:rPr>
          <w:b/>
        </w:rPr>
        <w:t>E. 2.1</w:t>
      </w:r>
    </w:p>
    <w:p>
      <w:r>
        <w:t>Nach Art. 231 Abs. 1 StPO entscheidet das erstinstanzliche Gericht mit dem Urteil, ob eine verurteilte Person zur Sicherung des Straf- oder Mass- nahmenvollzugs (lit. a) oder im Hinblick auf das Berufungsverfahren (lit. b) in Sicherheitshaft zu setzen oder zu behalten ist. Bei den in Art. 231 Abs. 1 StPO genannten Zielsetzungen handelt es sich nicht um eigenständige Haftgründe; vielmehr werden damit die besonderen prozessualen Aspekte nach Erlass des erstinstanzlichen Urteils mit Bezug auf die Haftgründe verdeutlicht. Entscheidend ist jedenfalls, dass nach wie vor Haftgründe bestehen, wobei auch die Möglichkeit von Ersatzmassnah- men zu prüfen ist (MIRJAM FREI / SIMONE ZUBERBÜHLER ELSÄSSER, Kom- mentar zur Schweizerischen Strafprozessordnung, 3. Aufl. 2020, N. 1 und</w:t>
      </w:r>
    </w:p>
    <w:p>
      <w:r>
        <w:rPr>
          <w:b/>
        </w:rPr>
        <w:t>E. 2.2</w:t>
      </w:r>
    </w:p>
    <w:p>
      <w:r>
        <w:t>Untersuchungs- und Sicherheitshaft sind nach Art. 221 Abs. 1 StPO nur zulässig, wenn die beschuldigte Person eines Verbrechens oder Verge- hens dringend verdächtig ist und ein besonderer Haftgrund in Form von Flucht- (lit. a), Kollusions- (lit. b) oder Wiederholungsgefahr (lit. c) vorliegt.</w:t>
      </w:r>
    </w:p>
    <w:p>
      <w:r>
        <w:rPr>
          <w:b/>
        </w:rPr>
        <w:t>E. 3</w:t>
      </w:r>
    </w:p>
    <w:p>
      <w:r>
        <w:t>zu Art. 231 StPO).</w:t>
      </w:r>
    </w:p>
    <w:p>
      <w:r>
        <w:rPr>
          <w:b/>
        </w:rPr>
        <w:t>E. 3.1</w:t>
      </w:r>
    </w:p>
    <w:p>
      <w:r>
        <w:t>Sicherheitshaft nach Art. 221 Abs. 1 StPO setzt zunächst einen dringenden Tatverdacht eines Verbrechens oder Vergehens voraus. Ist gegen eine be- schuldigte Person Anklage erhoben worden oder wurde sie bereits (erstin- stanzlich) verurteilt, ist in der Regel davon auszugehen, dass ein dringen- der Tatverdacht vorliegt (statt vieler Urteil des Bundesgerichts</w:t>
      </w:r>
    </w:p>
    <w:p>
      <w:r>
        <w:t>- 4 - 1B_422/2011 vom 6. September 2011 E. 3.2; FREI/ZUBERBÜHLER ELSÄS- SER, a.a.O., N. 3 zu Art. 231 StPO).</w:t>
      </w:r>
    </w:p>
    <w:p>
      <w:r>
        <w:rPr>
          <w:b/>
        </w:rPr>
        <w:t>E. 3.2</w:t>
      </w:r>
    </w:p>
    <w:p>
      <w:r>
        <w:t>Der Beschwerdeführer wurde mit Urteil des Bezirksgerichts Aarau ST.2023.155 vom 16. November 2023 wegen Diebstahls und einfacher Körperverletzung erstinstanzlich verurteilt (act. 512 ff.). Ferner bestreitet er das Vorliegen eines dringenden Tatverdachts ausdrücklich nicht. Dieser ist daher als erstellt zu erachten, weshalb es hierzu keiner Ausführungen be- darf.</w:t>
      </w:r>
    </w:p>
    <w:p>
      <w:r>
        <w:rPr>
          <w:b/>
        </w:rPr>
        <w:t>E. 4.1.1</w:t>
      </w:r>
    </w:p>
    <w:p>
      <w:r>
        <w:t>Sodann setzt die Sicherheitshaft einen besonderen Haftgrund voraus. Die Vorinstanz bejahte den Haftgrund der Fluchtgefahr und führte diesbezüg- lich aus, zunächst würden die persönlichen Verhältnisse des Beschwerde- führers hierfür sprechen. Er habe weder eine Arbeitsstelle noch ein soziales Umfeld in der Schweiz. Die meiste Zeit habe der Beschwerdeführer hierzu- lande in Haft verbracht. Seine Familie befinde sich in Afghanistan, wobei er auch schon mehrfach geäussert habe, dorthin zurückkehren zu wollen. An- lässlich der Hauptverhandlung vom 16. November 2023 habe der Be- schwerdeführer dargelegt, seine Eltern hätten ihn blockiert und er habe in Afghanistan keine Zukunft. Gleichzeitig habe er aber auch erklärt, dass er nun nach England ausreisen wolle, nachdem er bereits versucht habe, in andere Länder der Europäischen Union (EU) auszureisen, von dort aber immer wieder in die Schweiz zurückgewiesen worden sei. Damit liege Fluchtgefahr vor. Hinzu komme, dass sich aufgrund der angeordneten sta- tionären Massnahme von fünf Jahren die Fluchtneigung sogar erhöht habe.</w:t>
      </w:r>
    </w:p>
    <w:p>
      <w:r>
        <w:rPr>
          <w:b/>
        </w:rPr>
        <w:t>E. 4.1.2</w:t>
      </w:r>
    </w:p>
    <w:p>
      <w:r>
        <w:t>Der Beschwerdeführer brachte dagegen vor, es sei nicht nachvollziehbar, weshalb ohne Änderung der Umstände erneut Sicherheitshaft angeordnet werde. Er habe sich zwischenzeitlich ca. einen Monat lang auf freiem Fuss befunden, nämlich bis zu seiner erneuten Verhaftung anlässlich der Haupt- verhandlung. Würde tatsächlich Fluchtgefahr bestehen, so hätte sie sich in dieser Zeit verwirklicht. Der Beschwerdeführer habe in der fraglichen Zeit in der Asylunterkunft in W._____ gewohnt, die er jederzeit problemlos hätte verlassen können. Stattdessen habe er sich von dort aus freiwillig zur Hauptverhandlung begeben. Die Fluchtneigung habe sich nicht wegen der ausgesprochenen Strafe und Massnahme erhöht. Der Beschwerdeführer habe bereits im Vorfeld – namentlich aus der Anklageschrift – gewusst, dass er eine Verurteilung in diesem Rahmen zu erwarten habe. Die Familie des Beschwerdeführers wolle nicht, dass er nach Afghanistan zurück- komme. Er habe dort keine Zukunft.</w:t>
      </w:r>
    </w:p>
    <w:p>
      <w:r>
        <w:t>- 5 -</w:t>
      </w:r>
    </w:p>
    <w:p>
      <w:r>
        <w:rPr>
          <w:b/>
        </w:rPr>
        <w:t>E. 4.1.3</w:t>
      </w:r>
    </w:p>
    <w:p>
      <w:r>
        <w:t>Die Staatsanwaltschaft Lenzburg-Aarau legte in ihrer Beschwerdeantwort dar, der Beschwerdeführer habe anlässlich der Hauptverhandlung vom 16. November 2023 mehrfach Äusserungen getätigt, wonach er flüchten bzw. die Schweiz Richtung England verlassen wolle. Damit sei die Flucht- gefahr konkret und aktuell. Angesicht der ausgesprochenen 5-jährigen sta- tionären Massnahme habe sich diese zudem erhöht, zumal es dem Be- schwerdeführer an jeglicher Krankheitseinsicht mangle und er die Notwen- digkeit einer Therapie bzw. Massnahme nicht erkenne.</w:t>
      </w:r>
    </w:p>
    <w:p>
      <w:r>
        <w:rPr>
          <w:b/>
        </w:rPr>
        <w:t>E. 4.1.4</w:t>
      </w:r>
    </w:p>
    <w:p>
      <w:r>
        <w:t>In seiner Stellungnahme legte der Beschwerdeführer dar, eine Flucht nach Afghanistan sei unrealistisch, da ihn seine Familie zurückweise. Ohnehin habe er sich bis zur Hauptverhandlung auf freiem Fuss befunden und nicht die Flucht ergriffen, als er Zeit und Gelegenheit dazu gehabt habe.</w:t>
      </w:r>
    </w:p>
    <w:p>
      <w:r>
        <w:rPr>
          <w:b/>
        </w:rPr>
        <w:t>E. 4.2.1</w:t>
      </w:r>
    </w:p>
    <w:p>
      <w:r>
        <w:t>Die Annahme von Fluchtgefahr setzt ernsthafte Anhaltspunkte dafür vo- raus, dass die beschuldigte Person sich dem Strafverfahren oder der zu erwartenden Sanktion durch Flucht entziehen könnte (Art. 221 Abs. 1 lit. a StPO). Im Vordergrund steht dabei eine mögliche Flucht ins Ausland, denk- bar ist jedoch auch ein Untertauchen im Inland (BGE 143 IV 160 E. 4.3). Nach der Rechtsprechung des Bundesgerichtes darf die Schwere der dro- henden Sanktion zwar als ein Indiz für Fluchtgefahr gewertet werden. Sie genügt jedoch für sich allein nicht, um einen Haftgrund zu bejahen. Viel- mehr müssen die konkreten Umstände des betreffenden Falles, insbeson- dere die gesamten Lebensverhältnisse der beschuldigten Person, in Be- tracht gezogen werden. So ist es zulässig, ihre familiären und sozialen Bin- dungen, ihre berufliche Situation und Schulden sowie Kontakte ins Ausland und Ähnliches mitzuberücksichtigen (BGE 143 IV 160 E. 4.3, Urteil des Bundesgerichts 1B_548/2021 vom 26. Oktober 2021 E. 2.1). Ebenso sind besondere persönliche Merkmale (z.B. Tendenz zu überstürzten Aktionen, ausgeprägte kriminelle Energie), die auf eine Fluchtneigung schliessen las- sen könnten, miteinzubeziehen (Urteil des Bundesgerichts 1B 361/2021 vom 16. Juli 2021 E. 4.1).</w:t>
      </w:r>
    </w:p>
    <w:p>
      <w:r>
        <w:rPr>
          <w:b/>
        </w:rPr>
        <w:t>E. 4.2.2.1</w:t>
      </w:r>
    </w:p>
    <w:p>
      <w:r>
        <w:t>Der Vorinstanz ist dahingehend beizupflichten, dass zunächst die gesam- ten Lebensverhältnisse des Beschwerdeführers für eine ausgeprägte Fluchtneigung sprechen. Er hat keinerlei Unterstützung, verfügt über kein stabiles Umfeld, hat keine Beziehung und keine sozialen Strukturen (act. 115 und 116). Der Beschwerdeführer lebt allein und hat keine Kinder. Er hat keinen Schulabschluss und keine Ausbildung (act. 76 f.). Seine ge- samten Angehörigen leben in Afghanistan (act. 50). Mit 12 Jahren zog er</w:t>
      </w:r>
    </w:p>
    <w:p>
      <w:r>
        <w:t>- 6 - nach Europa und lebte seit 2012 in unterschiedlichen Asylunterkünften in der Schweiz. Mit Ausnahme einer, hat er auch keine Freundschaften schliessen können (act. 52). Ausweislich seines Auszugs aus dem Strafre- gister vom 22. Juni 2023 verbrachte der Beschwerdeführer bereits seit 2013 mehrere Jahre im Gefängnis (act. 1 ff.). Er selbst legte anlässlich der vorinstanzlichen Hauptverhandlung vom 16. November 2023 dar, hierzu- lande über keine Arbeitserlaubnis zu verfügen und folglich auch keiner be- ruflichen Tätigkeit nachzugehen. Überdies sei ihm gegenüber ein Landes- verweis ausgesprochen worden (act. 471). Der Landesverweis geht aus dem Urteil des Appellationsgerichts des Kantons Basel-Stadt SB.2017.109 vom 24. Juli 2019 hervor. Die Dauer beträgt fünf Jahre (act. 36 ff.). Diesem Landesverweis könnte er z.B. durch ein Untertauchen im Inland zu entge- hen versuchen, zumal sich der Beschwerdeführer als Schweizer und dem Land verbunden fühlen will (act. 471).</w:t>
      </w:r>
    </w:p>
    <w:p>
      <w:r>
        <w:rPr>
          <w:b/>
        </w:rPr>
        <w:t>E. 4.2.2.2</w:t>
      </w:r>
    </w:p>
    <w:p>
      <w:r>
        <w:t>Andererseits führte der Beschwerdeführer mehrmals aus, dass er die Schweiz verlassen wolle. So legte er am 18. Januar 2023 gegenüber der Kantonspolizei Aargau dar, das Aussprechen von Wegweisungen aus der bzw. Einreiseverbote in die Schweiz seien für ihn nicht von Relevanz, er wolle die Schweiz ohnehin verlassen (act. 380). Überdies äusserte er an- lässlich der Begutachtung durch Dr. med. B._____, Facharzt für Psychiat- rie und Psychotherapie, Y._____, am 11. März 2023, er würde nach Afghanistan zurückkehren wollen, um dort seine Cousine zu heiraten (act. 105). Auch wenn er neuerdings von einer Ausreise nach Afghanistan absehen möchte, plant er eine solche ins europäische Ausland. An der vorinstanzlichen Hauptverhandlung vom 16. November 2023 gab er zu Pro- tokoll, er habe einen Monat Zeit, um zu entscheiden, ob er nach Afghanis- tan oder England gehe. England könne ihn nicht abschieben, da es nicht mehr zur EU gehöre. Der Beschwerdeführer könne sich dort ein Leben auf- bauen. Er habe es in Deutschland, Italien und Frankreich probiert, wobei ihn diese Länder alle in die Schweiz abgeschoben hätten (act. 471).</w:t>
      </w:r>
    </w:p>
    <w:p>
      <w:r>
        <w:rPr>
          <w:b/>
        </w:rPr>
        <w:t>E. 4.2.2.3</w:t>
      </w:r>
    </w:p>
    <w:p>
      <w:r>
        <w:t>Auch seine besonderen persönlichen Merkmale sprechen für eine Fluchtneigung. Ausweislich der Akten war der Beschwerdeführer bereits einmal für die Behörden unauffindbar. Das Bezirksgericht Muri ordnete mit Urteil AS.2021.5 vom 7. Dezember 2021 eine ambulante Behandlung mit stationärer Einleitung an (act. 16). Der Beschwerdeführer trat am 13. Juli 2022 aus der stationären Einleitungsphase in die ambulante Behandlung über. Am 25. Juli 2022 erklärte er gegenüber seinem Therapeuten im C._____ ambulant der C._____, dass er nach Deutschland ausreisen werde. Am 27. Juli 2022 verliess er die Kantonale Unterkunft in T._____ und war nicht mehr erreichbar. An einem unbekannten Datum reiste er wie- der in die Schweiz ein, ohne sich bei den Behörden oder der C._____ zu melden (act. 292 f.).</w:t>
      </w:r>
    </w:p>
    <w:p>
      <w:r>
        <w:t>- 7 -</w:t>
      </w:r>
    </w:p>
    <w:p>
      <w:r>
        <w:rPr>
          <w:b/>
        </w:rPr>
        <w:t>E. 4.2.2.4</w:t>
      </w:r>
    </w:p>
    <w:p>
      <w:r>
        <w:t>Liegt bereits ein richterlicher Entscheid über das Strafmass vor, stellt dieser ein wichtiges Indiz für die mutmassliche Dauer der tatsächlich zu verbüs- senden Strafe dar (vgl. BGE 145 IV 179 E. 3.4, 143 IV 160 E. 4.1). Analoges hat bei Vorliegen eines richterlichen Entscheids über eine freiheitsentzie- hende Massnahme zu gelten. Die Vorinstanz verurteilte den Beschwerdeführer am 16. November 2023 zu einer unbedingten Gesamtfreiheitsstrafe von zehn Monaten sowie einer stationären psychiatrischen Behandlung von fünf Jahren (act. 514). Entge- gen seinen Ausführungen ging aus der Anklage zwar ein Antrag der Staats- anwaltschaft Lenzburg-Aarau auf die Anordnung einer stationären Mass- nahme hervor (act. 386), jedoch konnte ihm im Zeitpunkt der Anklage nicht bewusst sein, dass die Vorinstanz diesem entsprechen und den hierfür höchstmöglichen Freiheitsentzug von fünf Jahren anordnen würde (vgl. Art. 59 Abs. 4 StGB). Aufgrund dessen besteht auch ein erheblicher Fluchtanreiz, insbesondere, da der Beschwerdeführer laut dem Gutachten von Dr. med. B._____ vom 31. März 2023 u.a. an einer paranoiden Schi- zophrenie leidet (ICD-10: F20.00) und es ihm an einer Krankheitseinsicht sowie einer Compliance bezüglich Medikation mangelt. Der Beschwerde- führer erachtet die Therapie subjektiv nicht als notwendig (act. 103, 115, 125, 127). Dies alles bestätigten auch seine Aussagen anlässlich der vo- rinstanzlichen Hauptverhandlung, wonach er keine Schizophrenie kenne und sie bekämpft habe. Er sei nicht krank (act. 468, 472).</w:t>
      </w:r>
    </w:p>
    <w:p>
      <w:r>
        <w:rPr>
          <w:b/>
        </w:rPr>
        <w:t>E. 4.3</w:t>
      </w:r>
    </w:p>
    <w:p>
      <w:r>
        <w:t>Zusammenfassend ist somit ernsthaft zu befürchten, der Beschwerdefüh- rer würde sich in Freiheit der ihm drohenden fünfjährigen stationären Mass- nahme durch Flucht entziehen.</w:t>
      </w:r>
    </w:p>
    <w:p>
      <w:r>
        <w:rPr>
          <w:b/>
        </w:rPr>
        <w:t>E. 5</w:t>
      </w:r>
    </w:p>
    <w:p>
      <w:r>
        <w:t>Nachdem bereits die Fluchtgefahr vorliegt, erübrigt sich die Prüfung der Wiederholungsgefahr (Urteil des Bundesgerichts 1B_142/2021 vom 15. April 2021 E. 4.4). Festzustellen bleibt aber, dass die Vorinstanz zu Recht auch diese bejahte, weshalb auf ihre Ausführungen verwiesen wer- den kann (vgl. E. 4.3 des angefochtenen Beschlusses). Dem Gutachten von Dr. med. B._____ vom 31. März 2023 lässt sich hinsichtlich Wiederho- lungsgefahr eine sehr ungünstige Prognose entnehmen. Der Gutachter hielt fest, es komme mindestens seit 2013 zu einer Ausweitung von Delin- quenz mit Zunahme und Gewaltdelinquenz sowie Vergehen gegen das Waffengesetz. In der Gesamtbeurteilung sei von einer überwiegenden An- zahl von sehr ungünstigen klinischen Prognosefaktoren auszugehen. Es bestehe bereits eine Delinquenz mit schwerwiegenden Delikten gegen die körperliche Integrität. Es sei daher mit einer hohen Wahrscheinlichkeit von erneuter Delinquenz, auch mit potenzieller Progression zu schwerwiegen- den Delikten gegen die körperliche Integrität auszugehen. Basierend auf</w:t>
      </w:r>
    </w:p>
    <w:p>
      <w:r>
        <w:t>- 8 - der klinischen Einschätzung sei von einer hohen Wahrscheinlichkeit bezüg- lich sogenannter Hands-off-Delikte auszugehen. Auch hinsichtlich Hands- on-Delikten sei von einer hohen Wahrscheinlichkeit auszugehen (act. 116). Gemäss Aktendokumentation sei es ohne spezifischen Grund oder nach- vollziehbare unmittelbare Interaktion zu einem körperlichen Übergriff sei- tens Beschwerdeführer gekommen (act. 117).</w:t>
      </w:r>
    </w:p>
    <w:p>
      <w:r>
        <w:rPr>
          <w:b/>
        </w:rPr>
        <w:t>E. 6.1.1</w:t>
      </w:r>
    </w:p>
    <w:p>
      <w:r>
        <w:t>Die Vorinstanz hielt zur Verhältnismässigkeit der Sicherheitshaft fest, sie habe mit Urteil vom 16. November 2023 gegen den Beschwerdeführer eine unbedingte Freiheitsstrafe von zehn Monaten sowie dessen Behandlung im Rahmen einer stationären Massnahme für mindestens fünf Jahre ange- ordnet. Damit drohe keine Überhaft. Ersatzmassnahmen seien nicht er- sichtlich.</w:t>
      </w:r>
    </w:p>
    <w:p>
      <w:r>
        <w:rPr>
          <w:b/>
        </w:rPr>
        <w:t>E. 6.1.2</w:t>
      </w:r>
    </w:p>
    <w:p>
      <w:r>
        <w:t>Der Beschwerdeführer brachte dagegen vor, die Sicherheitshaft sei nicht verhältnismässig. Wenn schwergewichtig mit der stationären Massnahme argumentiert werde, müsse man sich bzgl. deren Dauer an der gutachterli- chen Therapieprognose orientieren. Gemäss dem psychiatrischen Gutach- ten vom 31. März 2023 seien bereits nach kurzer Dauer der Therapie (nach bereits gemachten Erfahrungen schon nach 2 Monaten) deutliche Besse- rungen des Zustandes des Beschwerdeführers zu erwarten. Demnach sei lediglich mit einer kurzen Massnahmedauer zu rechnen und diese sei massgebend. Dass im Beschluss schlicht von der angeordneten Massnah- medauer von fünf Jahren ausgegangen werde, sei unhaltbar. Des Weiteren sei die Anordnung der Haft «eventualiter bis zum Eintritt in die stationäre Massnahme» höchst fragwürdig. Dies widerspreche dem Bestimmtheitsge- bot und mache die Haftanordnung unverhältnismässig. Schliesslich seien Ersatzmassnahmen praktisch nicht geprüft worden, obwohl solche (bspw. eine Ausweis- bzw. Schriftensperre oder eine Aufenthalts- oder Meldungs- auflage) in Frage kämen.</w:t>
      </w:r>
    </w:p>
    <w:p>
      <w:r>
        <w:rPr>
          <w:b/>
        </w:rPr>
        <w:t>E. 6.1.3</w:t>
      </w:r>
    </w:p>
    <w:p>
      <w:r>
        <w:t>Die Staatsanwaltschaft Lenzburg-Aarau führte aus, die Sicherheitshaft er- weise sich als verhältnismässig, da Dr. med. B._____ von einer sehr lang- andauernden Massnahme ausgehe.</w:t>
      </w:r>
    </w:p>
    <w:p>
      <w:r>
        <w:rPr>
          <w:b/>
        </w:rPr>
        <w:t>E. 6.1.4</w:t>
      </w:r>
    </w:p>
    <w:p>
      <w:r>
        <w:t>Der Beschwerdeführer legte diesbezüglich in seiner Stellungnahme dar, laut dem Gutachten seien bereits nach einer kurzen Behandlungsdauer deutliche Verbesserungen zu erwarten. Auch anlässlich der Hauptverhand- lung sei der Gutachter nicht von einer sehr langandauernden Massnahme ausgegangen, sondern habe ausgeführt, es bestehe keine Indikation für</w:t>
      </w:r>
    </w:p>
    <w:p>
      <w:r>
        <w:t>- 9 - eine fürsorgerische Unterbringung. Es gebe keinen Grund von einer fünf- jährigen Massnahme auszugehen.</w:t>
      </w:r>
    </w:p>
    <w:p>
      <w:r>
        <w:rPr>
          <w:b/>
        </w:rPr>
        <w:t>E. 6.2.1</w:t>
      </w:r>
    </w:p>
    <w:p>
      <w:r>
        <w:t>Gemäss Art. 237 Abs. 1 StPO ordnet das zuständige Gericht anstelle der Untersuchungs- oder Sicherheitshaft eine oder mehrere mildere Massnah- men an, wenn sie den gleichen Zweck wie die Haft erfüllen. Mit dieser Be- stimmung wird der Grundsatz der Verhältnismässigkeit (Art. 36 Abs. 3 BV; Art. 197 Abs. 1 lit. c und d StPO) konkretisiert. Untersuchungs- bzw. Si- cherheitshaft ist somit "ultima ratio". Kann der damit verfolgte Zweck – die Verhinderung von Flucht-, Kollusions-, Wiederholungs- oder Ausführungs- gefahr – mit milderen Massnahmen erreicht werden, sind diese anzuordnen (Art. 212 Abs. 2 lit. c StPO). Die Ersatzmassnahmen müssen ihrerseits ver- hältnismässig sein, insbesondere in zeitlicher Hinsicht (BGE 140 IV 74 E. 2.2).</w:t>
      </w:r>
    </w:p>
    <w:p>
      <w:r>
        <w:rPr>
          <w:b/>
        </w:rPr>
        <w:t>E. 6.2.2.1</w:t>
      </w:r>
    </w:p>
    <w:p>
      <w:r>
        <w:t>Zunächst erweist sich die bis zum Eintritt in die stationäre Massnahme bis am 16. Februar 2024 angeordnete Haft als zulässig und dem Be- stimmtheitsgebot entsprechend. Der Zusatz, eventualiter bis zum Eintritt in die stationäre Massnahme, bedeutet nicht, dass sich die Sicherheitshaft bei Nichteintritt in die stationäre Massnahme bis am 16. Februar 2024 automa- tisch verlängern soll, sondern vielmehr, dass der Beschwerdeführer bei (vorzeitigem) Antritt der stationären Massnahme aus der Sicherheitshaft entlassen werde, wenn der Antritt vor dem 16. Februar 2024 erfolgen sollte (vgl. auch E. 5 des angefochtenen Beschlusses).</w:t>
      </w:r>
    </w:p>
    <w:p>
      <w:r>
        <w:rPr>
          <w:b/>
        </w:rPr>
        <w:t>E. 6.2.2.2</w:t>
      </w:r>
    </w:p>
    <w:p>
      <w:r>
        <w:t>Im Beschluss vom 16. November 2023 wird von einer fünfjährigen Dauer der Massnahme ausgegangen, weil der Beschwerdeführer mit Urteil vom 16. November 2023 dazu verurteilt wurde (act. 514). Dr. med. B._____ hielt im Gutachten vom 31. März 2023 fest, trotz Einsatz eines Neuroleptikums sei es nicht zur vollständigen Remission der parano- iden Schizophrenie gekommen. Bezüglich des spezifischen Therapiever- laufs sei damit von einer schwergradigen Ausprägung mit negativer Prog- nose in der Gesamtbewertung auszugehen. Die Abhängigkeitserkrankun- gen seien als sekundär anzusehen, wobei sie erheblichen Einfluss auf den Verlauf der Erkrankung und die prognostischen Parameter hätten (act. 125 f.). Für die Behandlung der paranoiden Schizophrenie in diesem schweren Ausprägungsgrad sei eine stationäre Behandlung indiziert. Der Beschwerdeführer habe eine solche bereits einmal zwei Monate lang in Anspruch genommen und gemäss Dokumentation sei es zu einer deutli- chen Besserung gekommen. Indiziert sei eine Psychopharmakotherapie</w:t>
      </w:r>
    </w:p>
    <w:p>
      <w:r>
        <w:t>- 10 - gemäss Leitlinie, idealerweise mit einer intramuskulären Applikation und einer dauerhaften und langfristigen Applikation. Zusätzlich seien sozialthe- rapeutische Massnahmen im Sinne einer Betreuung notwendig. Es sollten soziale Strukturen geschaffen werden. Ferner seien dringend eine absolute Abstinenz und die entsprechende Kontrolle sowohl bezüglich psychotroper Substanzen als auch Alkohol zu bewerten. Bei der entsprechend lang dau- ernden Behandlung sei von einer deutlichen Besserung der Wahrnehmung der Realität und Einschätzung bezüglich Regeln im gesellschaftlichen Rah- men auszugehen. Es gebe keine Alternative, als eine langfristige stationäre Massnahme gemäss Art. 59 StGB vorzuschlagen (act. 126 f.) Entgegen den Ausführungen des Beschwerdeführers ging Dr. med. B._____ von einer "lang andauernden Behandlung" aus. Hinsichtlich Dauer der stationären Massnahme ging der Gutachter von einem bis drei Jahren aus (act. 128). Aus der Tatsache, dass Dr. med. B._____ anlässlich der vorinstanzlichen Hauptverhandlung angab, es habe im Zeitpunkt der Un- tersuchung keine Indikation zu einer Abklärung betreffend fürsorgerische Unterbringung bestanden (act. 465), kann der Beschwerdeführer nichts zu seinen Gunsten ableiten, lässt sich daraus doch nicht auf die Dauer der notwendigen stationären Behandlung schliessen. Die Dauer der seit dem 16. November 2023 erstandenen und einstweilen um drei Monate bis zum 16. Februar 2024 zu verlängernden Sicherheitshaft erscheint angesichts der dem Beschwerdeführer zur Last gelegten Delikte und der zu erwartenden fünf- bzw. mehrjährigen stationären Massnahme als verhältnismässig.</w:t>
      </w:r>
    </w:p>
    <w:p>
      <w:r>
        <w:rPr>
          <w:b/>
        </w:rPr>
        <w:t>E. 6.2.2.3</w:t>
      </w:r>
    </w:p>
    <w:p>
      <w:r>
        <w:t>Vorliegend ist die Fluchtgefahr als ausgeprägt einzustufen. Mildere Ersatz- massnahmen nach Art. 237 StPO, welche sie hinreichend bannen könnten, sind bei ausgeprägter Fluchtgefahr gemäss einschlägiger Praxis des Bun- desgerichts ohnehin nicht ausreichend (Urteil des Bundesgerichts 1B_51/2017 vom 7. März 2017 E. 3.5). Auch wenn es zutrifft, dass der Be- schwerdeführer nicht geflohen ist, als er sich vor der vorinstanzlichen Hauptverhandlung zwischen dem 22. Oktober und dem 16. November 2023 auf freiem Fuss befand, liegt seit der Urteilseröffnung vom 16. No- vember 2023 mit der ausgesprochenen fünfjährigen stationären Mass- nahme eine andere Ausgangslage vor. Die vom Beschwerdeführer vorge- schlagenen Ersatzmassnahmen (Ausweis- und Schriftensperre sowie Auf- enthalts- bzw. Meldepflicht) wären ungenügend. Er könnte – auch ohne Ausweispapiere – über die Schengengrenze hinaus untertauchen oder flüchten. Mit einer Aufenthalts- bzw. Meldepflicht (Art. 237 Abs. 2 lit. c und d StPO) liesse sich eine Flucht ebenfalls nicht verhindern, sondern allen- falls frühzeitig feststellen. Überdies sind keinerlei Massnahmen ersichtlich, die eine Wiederholungsgefahr bannen könnten. Dass die Vorinstanz in</w:t>
      </w:r>
    </w:p>
    <w:p>
      <w:r>
        <w:t>- 11 - ihrem Beschluss vom 16. November 2023 mildere Ersatzmassnahmen nicht für ausreichend erachtete, ist damit nicht zu beanstanden.</w:t>
      </w:r>
    </w:p>
    <w:p>
      <w:r>
        <w:rPr>
          <w:b/>
        </w:rPr>
        <w:t>E. 6.3</w:t>
      </w:r>
    </w:p>
    <w:p>
      <w:r>
        <w:t>Zusammenfassend ist die Verhältnismässigkeit der Sicherheitshaft zu be- jahen.</w:t>
      </w:r>
    </w:p>
    <w:p>
      <w:r>
        <w:rPr>
          <w:b/>
        </w:rPr>
        <w:t>E. 7</w:t>
      </w:r>
    </w:p>
    <w:p>
      <w:r>
        <w:t>Die Beschwerde gegen den Beschluss des Bezirksgerichts Aarau vom 16. November 2023 erweist sich damit als unbegründet und ist demzufolge abzuweisen.</w:t>
      </w:r>
    </w:p>
    <w:p>
      <w:r>
        <w:rPr>
          <w:b/>
        </w:rPr>
        <w:t>E. 8.1</w:t>
      </w:r>
    </w:p>
    <w:p>
      <w:r>
        <w:t>Die Kosten des Beschwerdeverfahrens sind ausgangsgemäss dem mit sei- ner Beschwerde unterliegenden Beschwerdeführer aufzuerlegen (Art. 428 Abs. 1 StPO).</w:t>
      </w:r>
    </w:p>
    <w:p>
      <w:r>
        <w:rPr>
          <w:b/>
        </w:rPr>
        <w:t>E. 8.2</w:t>
      </w:r>
    </w:p>
    <w:p>
      <w:r>
        <w:t>Die Entschädigung des amtlichen Verteidigers für dieses Beschwerdever- fahren ist am Ende des Strafverfahrens von der dannzumal zuständigen Instanz festzulegen (Art. 135 Abs. 2 StPO). Die Beschwerdekammer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