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SBK.2023.179 vom 21. September 2023</w:t>
      </w:r>
    </w:p>
    <w:p>
      <w:r>
        <w:t>Ag Strafgericht, 2023-09-21, DE</w:t>
      </w:r>
    </w:p>
    <w:p>
      <w:r>
        <w:rPr>
          <w:b/>
        </w:rPr>
        <w:t xml:space="preserve">Quelle: </w:t>
      </w:r>
      <w:r>
        <w:t>https://mcp.opencaselaw.ch/entscheid/ag_strafgericht_SBK.2023.179</w:t>
      </w:r>
    </w:p>
    <w:p>
      <w:r>
        <w:t>FR: AG_STRAFGERICHT SBK.2023.179 du 21 septembre 2023</w:t>
      </w:r>
    </w:p>
    <w:p>
      <w:r>
        <w:t>IT: AG_STRAFGERICHT SBK.2023.179 del 21 settembre 2023</w:t>
      </w:r>
    </w:p>
    <w:p>
      <w:pPr>
        <w:pStyle w:val="Heading2"/>
      </w:pPr>
      <w:r>
        <w:t>Erwägungen</w:t>
      </w:r>
    </w:p>
    <w:p>
      <w:r>
        <w:rPr>
          <w:b/>
        </w:rPr>
        <w:t>E. 1.1</w:t>
      </w:r>
    </w:p>
    <w:p>
      <w:r>
        <w:t>Die vom Beschwerdeführer angefochtene Verfügung des Präsidenten des Bezirksgerichts Zofingen vom 24. Mai 2023 wurde in teilweiser Gutheis- sung einer von B._____ in gleicher Sache erhobenen Beschwerde mit Ent- scheid der Beschwerdekammer in Strafsachen des Obergerichts SBK.2023.178 heutigen Datums teilweise aufgehoben und die auch vom Beschwerdeführer beantragte Sistierung des Strafverfahrens wurde hin- sichtlich der Vorwürfe der Tätlichkeit und Drohungen gewährt. Insoweit ist das Anfechtungsobjekt der vorliegenden Beschwerde sowie das Rechts- schutzinteresse des Beschwerdeführers an einer Behandlung seiner mit Beschwerde gestellten Anträge (nachträglich) entfallen und ist das Be- schwerdeverfahren als gegenstandslos geworden von der Geschäftskon- trolle abzuschreiben (vgl. hierzu Urteil des Bundesgerichts 1B_187/2015 vom 6. Oktober 2015 E. 2.2, wonach nach üblichem Sprachgebrauch kein Unterschied zwischen Gegenstandsloswerden und Hinfall des rechtlichen Interesses gemacht wird).</w:t>
      </w:r>
    </w:p>
    <w:p>
      <w:r>
        <w:rPr>
          <w:b/>
        </w:rPr>
        <w:t>E. 1.2.1</w:t>
      </w:r>
    </w:p>
    <w:p>
      <w:r>
        <w:t>Zu behandeln ist einzig noch der Antrag des Beschwerdeführers, dass das gegen ihn geführte Strafverfahren auch hinsichtlich des Vorwurfs der ge- ringfügigen Sachbeschädigung zu sistieren sei (Art. 144 Abs. 1 StGB i.V.m. Art. 172ter StGB), wobei sich unter dem Aspekt des Eintretens vorab die Frage stellt, ob der Beschwerdeführer i.S.v. Art. 382 Abs. 1 StPO ein rechtlich geschütztes Interesse an der Aufhebung oder Änderung des an- gefochtenen Entscheids hat.</w:t>
      </w:r>
    </w:p>
    <w:p>
      <w:r>
        <w:rPr>
          <w:b/>
        </w:rPr>
        <w:t>E. 1.2.2</w:t>
      </w:r>
    </w:p>
    <w:p>
      <w:r>
        <w:t>Eine gestützt auf Art. 55a StGB angeordnete Verfahrenssistierung trägt ein- zig den Interessen des mutmasslichen Opfers Rechnung, weshalb nur es durch einen abweisenden Entscheid i.S.v. Art. 382 Abs. 1 StPO in rechtlich durch Art. 55a StGB geschützten Interessen betroffen sein kann. Demge- genüber hat die beschuldigte Person kein aus Art. 55a StGB fliessendes Recht auf Sistierung und kann insofern bei Nichtanordnung einer vom mut- masslichen Opfer gestützt auf Art. 55a StGB beantragten Sistierung auch</w:t>
      </w:r>
    </w:p>
    <w:p>
      <w:r>
        <w:t>- 4 - nicht als i.S.v. Art. 382 Abs. 1 StPO beschwert betrachtet werden. Die be- schuldigte Person hat einzig ein – sich etwa aus Art. 2 Abs. 2 StPO erge- bendes – rechtlich geschütztes Interesse, dass das gegen sie geführte Strafverfahren in Beachtung der gesetzlichen Vorgaben geführt wird (vgl. hierzu etwa CHRISTOFRIEDO/RETOALLEMANN, in: Basler Kommentar, Strafrecht I, 4. Aufl. 2019, N. 167 zu Art. 55a StGB). Zur Wahrung dieses Interesses ist es aber (wie sogleich zu zeigen ist) nicht erforderlich, der beschuldigten Person bei Nichtanordnung einer vom mutmasslichen Opfer gestützt auf Art. 55a StGB beantragten Sistierung ein eigenes Beschwer- derecht einzuräumen. Dem mutmasslichen Opfer steht gestützt auf Art. 55a StGB nicht nur das Recht zu, eine Sistierung zu beantragen, sondern auch das Recht, einen einmal gestellten Sistierungsantrag losgelöst vom Willen der beschuldigten Person jederzeit zurückziehen. Erhebt es gegen die Abweisung seines Sis- tierungsantrags keine Beschwerde, akzeptiert es auf diese Weise (implizit) die Nichtsistierung als seines Erachtens rechtens und ist dementsprechend ohne Weiteres davon auszugehen, dass es an seinem ursprünglichen Sis- tierungsantrag (wie bei einem ausdrücklichen Rückzug) nicht mehr festhal- ten will. Dass diesfalls das Strafverfahren gegen die beschuldigte Person fortgesetzt wird, ist rechtens und vermag kein rechtlich geschütztes Interesse der beschuldigten Person an einer Anfechtung der Nichtsistie- rung zu begründen. Gewährte man hingegen der beschuldigten Person ein eigenständiges Be- schwerderecht, müsste womöglich ohne Beteiligung des mutmasslichen Opfers über eine von diesem offenbar gar nicht mehr gewollte Sistierung befunden werden. Dies kann nicht sein, weil man derart das aus Art. 55a StGB fliessende (essentielle) Recht des mutmasslichen Opfers, losgelöst vom Willen der beschuldigten Person auch auf eine einmal beantragte Sis- tierung zu verzichten, aushebeln und vom Willen der beschuldigten Person abhängig machte. Von daher ist es einzig am mutmasslichen Opfer, gegen die Abweisung eines von ihm gestellten Sistierungsantrags Beschwerde zu erheben, wenn es an diesem festhalten will. Tut es das nicht oder zieht es eine einmal erhobene Beschwerde zurück, ist dies von der beschuldigten Person ohne Weiteres so hinzunehmen. Erhebt das mutmassliche Opfer hingegen (wie vorliegend) Beschwerde, ist der beschuldigten Person die Möglichkeit ein- zuräumen, im Rahmen einer Stellungnahme/Beschwerdeantwort darzule- gen, wie seines Erachtens mit den vom mutmasslichen Opfer gestellten Anträgen zu verfahren sei. Diese Möglichkeit wurde dem Beschwerdefüh- rer im von B._____ eingeleiteten Beschwerdeverfahren SBK.2023.178 ge- währt, womit seinem Interesse, dass das gegen ihn geführte Strafverfahren in Beachtung der gesetzlichen Vorgaben geführt wird, Genüge getan ist.</w:t>
      </w:r>
    </w:p>
    <w:p>
      <w:r>
        <w:t>- 5 -</w:t>
      </w:r>
    </w:p>
    <w:p>
      <w:r>
        <w:rPr>
          <w:b/>
        </w:rPr>
        <w:t>E. 1.2.3</w:t>
      </w:r>
    </w:p>
    <w:p>
      <w:r>
        <w:t>Ein rechtlich geschütztes Interesse des Beschwerdeführers an einer An- fechtung der Verfügung des Präsidenten des Bezirksgerichts Zofingen vom 24. Mai 2023 ist damit nicht auszumachen, weshalb auf seine Beschwerde nicht einzutreten ist, soweit er damit die Sistierung des gegen ihn geführten Strafverfahrens hinsichtlich des Vorwurfs der geringfügigen Sachbeschädi- gung beantragt. Im Übrigen wäre die Beschwerde in diesen Punkt auch offensichtlich unbegründet. Der Vorwurf der geringfügigen Sachbeschädi- gung beschlägt nämlich ein vom Anwendungsbereich von Art. 55a Abs. 1 StGB nicht erfasstes Antragsdelikt, weshalb bezüglich dieses Vorwurfs gar keine Sistierung nach Art. 55a Abs. 1 StGB möglich ist.</w:t>
      </w:r>
    </w:p>
    <w:p>
      <w:r>
        <w:rPr>
          <w:b/>
        </w:rPr>
        <w:t>E. 2.1</w:t>
      </w:r>
    </w:p>
    <w:p>
      <w:r>
        <w:t>Die Kosten des Rechtsmittelverfahrens tragen die Parteien nach Massgabe ihres Obsiegens oder Unterliegens. Als unterliegend gilt auch die Partei, auf deren Rechtsmittel nicht eingetreten wird (Art. 428 Abs. 1 StPO). Bei Gegenstandslosigkeit eines Beschwerdeverfahrens ist über die Verfah- renskosten in erster Linie gestützt auf den mutmasslichen Ausgang des Beschwerdeverfahrens zu entscheiden, wie er sich summarisch betrachtet vor Eintritt des Erledigungsgrundes darstellte (THOMASDOMEISEN, in: Bas- ler Kommentar, Schweizerische Strafprozessordnung, 2. Aufl. 2013, N. 14 zu Art. 428 StPO).</w:t>
      </w:r>
    </w:p>
    <w:p>
      <w:r>
        <w:rPr>
          <w:b/>
        </w:rPr>
        <w:t>E. 2.2</w:t>
      </w:r>
    </w:p>
    <w:p>
      <w:r>
        <w:t>Soweit auf die Beschwerde nicht eingetreten wird (vgl. vorstehende E. 1.2), sind die Kosten dieses Beschwerdeverfahrens dem Beschwerdeführer auf- zuerlegen. Wäre die Beschwerde in den übrigen Punkten nicht gegenstandslos gewor- den (vgl. vorstehende E. 1.1), wäre darauf mit der in E. 1.2.2 dargelegten Begründung mutmasslich ebenfalls nicht einzutreten gewesen, weshalb auch die diesbezüglichen Kosten dem Beschwerdeführer aufzuerlegen sind. Somit hat der Beschwerdeführer sämtliche Kosten des Beschwerdeverfah- rens zu tragen.</w:t>
      </w:r>
    </w:p>
    <w:p>
      <w:r>
        <w:rPr>
          <w:b/>
        </w:rPr>
        <w:t>E. 3</w:t>
      </w:r>
    </w:p>
    <w:p>
      <w:r>
        <w:t>Die Entschädigung des amtlichen Verteidigers des Beschwerdeführers für in diesem Beschwerdeverfahren getätigten Aufwand ist am Ende des Straf- verfahrens von der dannzumal zuständigen Instanz festzulegen (Art. 135 Abs. 2 StPO).</w:t>
      </w:r>
    </w:p>
    <w:p>
      <w:r>
        <w:t>- 6 - Die Beschwerdekammer entscheidet: 1. Auf die Beschwerde wird nicht eingetreten, soweit sie nicht infolge Gegen- standslosigkeit von der Geschäftskontrolle abgeschrieben wird. 2. Die Kosten des Beschwerdeverfahrens, bestehend aus einer Gerichtsge- bühr von Fr. 400.00 und den Auslagen von Fr. 85.00, zusammen Fr. 485.00,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21. September 2023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