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SBK.2023.146 vom 23. Juni 2023</w:t>
      </w:r>
    </w:p>
    <w:p>
      <w:r>
        <w:t>Ag Strafgericht, 2023-06-23, DE</w:t>
      </w:r>
    </w:p>
    <w:p>
      <w:r>
        <w:rPr>
          <w:b/>
        </w:rPr>
        <w:t xml:space="preserve">Quelle: </w:t>
      </w:r>
      <w:r>
        <w:t>https://mcp.opencaselaw.ch/entscheid/ag_strafgericht_SBK.2023.146</w:t>
      </w:r>
    </w:p>
    <w:p>
      <w:r>
        <w:t>FR: AG_STRAFGERICHT SBK.2023.146 du 23 juin 2023</w:t>
      </w:r>
    </w:p>
    <w:p>
      <w:r>
        <w:t>IT: AG_STRAFGERICHT SBK.2023.146 del 23 giugno 2023</w:t>
      </w:r>
    </w:p>
    <w:p>
      <w:pPr>
        <w:pStyle w:val="Heading2"/>
      </w:pPr>
      <w:r>
        <w:t>Erwägungen</w:t>
      </w:r>
    </w:p>
    <w:p>
      <w:r>
        <w:rPr>
          <w:b/>
        </w:rPr>
        <w:t>E. 1</w:t>
      </w:r>
    </w:p>
    <w:p>
      <w:r>
        <w:t>Die Sicherheitshaft endet gemäss Art. 220 Abs. 2 StPO unter anderem mit der Entlassung der betroffenen Person. Nachdem das Bezirksgericht Muri den Beschwerdeführer mit Beschluss vom 23. Mai 2023 aus der Sicher- heitshaft entlassen hat, endete diese und die vorliegende Beschwerde ge- gen die Anordnung der Sicherheitshaft wurde gegenstandslos. Dies daher, weil es nach der Rechtsprechung nach Beendigung der Untersuchungshaft bzw. vorliegend der Sicherheitshaft an einem aktuellen praktischen Inte- resse für die Behandlung der Haftbeschwerde fehlt (BGE 136 I 274 E. 1.3; Urteil des Bundesgerichts 1B_280/2021 vom 28. Juni 2021 E. 1). Gründe, weshalb trotz Fehlens eines aktuellen praktischen Interesses auf die Be- schwerde einzutreten wäre, liegen nicht vor (vgl. BGE 142 I 135 E. 1.3.1 mit Hinweisen) und werden auch nicht geltend gemacht (vgl. Stellung- nahme vom 7. Juni 2023). Damit erübrigen sich selbstredend auch weitere Ausführungen zur vom Beschwerdeführer gestützt auf Art. 431 StPO bean- tragten Entschädigung "für die zu Unrecht ausgestandene Sicherheitshaft" von Fr. 200.00 pro Tag (Stellungnahme vom 7. Juni 2023, Antrag 3). Über solche Ansprüche entscheidet die zuständige Strafbehörde gesamthaft und von Amtes wegen in ihrem Endentscheid (GRIESSER, in: Kommentar zur Schweizerischen Strafprozessordnung, 3. Aufl. 2020, N. 1b zu Art. 431 StPO; WEHRENBERG/FRANK, in: Basler Kommentar, Schweizerische Straf- prozessordnung, 2. Aufl. 2014, N. 3b zu Art. 431 StPO). Dies hat das Be- zirksgericht Muri mit Urteil vom 25. Mai 2023 auch getan (vgl. Dispositiv- Ziffern 7.1 und 7.2), weshalb auf den diesbezüglichen Antrag – wenn das vorliegende Verfahren nicht gegenstandslos geworden wäre – ohnehin nicht einzutreten wäre.</w:t>
      </w:r>
    </w:p>
    <w:p>
      <w:r>
        <w:t>- 6 -</w:t>
      </w:r>
    </w:p>
    <w:p>
      <w:r>
        <w:rPr>
          <w:b/>
        </w:rPr>
        <w:t>E. 2.1</w:t>
      </w:r>
    </w:p>
    <w:p>
      <w:r>
        <w:t>Die Kosten des vorliegenden Beschwerdeverfahrens sind auf die Staats- kasse zu nehmen, nachdem der Staat mit der Haftentlassung während des Beschwerdeverfahrens dessen Gegenstandslosigkeit verursacht hat und deshalb als unterliegend i.S.v. Art. 428 Abs. 1 StPO zu betrachten ist (SCHMID/JOSITSCH, Handbuch des schweizerischen Strafprozessrechts,</w:t>
      </w:r>
    </w:p>
    <w:p>
      <w:r>
        <w:rPr>
          <w:b/>
        </w:rPr>
        <w:t>E. 2.2</w:t>
      </w:r>
    </w:p>
    <w:p>
      <w:r>
        <w:t>Die dem Beschwerdeführer für das vorliegende Beschwerdeverfahren aus- zurichtende Entschädigung wurde bereits am Ende des Hauptverfahrens mit Urteil des Bezirksgerichts Muri vom 23. Mai 2023 festgelegt und es wur- den ihm Fr. 5'000.00 an die Kosten der Wahlverteidigung zu Lasten der Staatskasse ausgerichtet (Dispositiv-Ziffer 9). Diese Entschädigung er- folgte pauschal, wobei die freigewählte Verteidigerin die Zusprechung von insgesamt Fr. 29'086.75 (inkl. Auslagen und MwSt.) beantragte, worunter insbesondere auch die Kosten für vorliegendes Beschwerdeverfahren (vgl. Kostennote vom 7. Juni 2023) geltend gemacht wurden (vgl. Honorarnote vom 22. Mai 2023). Bei der Bemessung dieser Entschädigung stellte sich das Bezirksgericht Muri auf den Standpunkt, dass der Beschwerdeführer durch die Beigebung eines amtlichen Verteidigers hinreichend verteidigt und er damit nicht auf eine freigewählte Verteidigung angewiesen war, so dass die freigewählte Verteidigung – auch wenn ein Teil des Strafverfah- rens eingestellt worden sei resp. Freisprüche erfolgt seien – nicht durch den Staat zu entschädigen sei. Die Entschädigung im Umfang von Fr. 5'000.00 sei aus der Überlegung heraus erfolgt, dass der amtliche Ver- teidiger durch die Mandatierung der freigewählten Verteidigerin einen Min- deraufwand gehabt habe, so dass diese bei der amtlichen Verteidigung er- folgten "Einsparungen" der freigewählten Verteidigung zu entschädigen ge- wesen seien. Nach eigenen Angaben hat das Bezirksgericht Muri dabei nicht ausgeschieden, welcher Aufwand der zugesprochenen Entschädi- gung auf das vorliegende Beschwerdeverfahren gegen den Entscheid des Zwangsmassnahmengerichts des Kantons Aargau vom 31. Januar 2023 entfallen ist (Schreiben des Gerichtspräsidenten des Bezirksgerichts Muri vom 30. Mai 2023). Gestützt auf diese Erläuterungen des Bezirksgerichts Muri sind die Kosten der freigewählten Verteidigung für das vorliegende Beschwerdeverfahren von der dem Beschwerdeführer vom Bezirksgericht Muri zugesprochenen pauschalen Entschädigung von Fr. 5'000.00 mitum- fasst. Der Beschwerdeführer kann daher die mit Honorarnote vom 22. Mai 2023 geltend gemachten und vom Bezirksgericht Muri im Rahmen der pau- schalen Entschädigung von Fr. 5'000.00 vergüteten Kosten nicht nochmals mit Kostennote vom 7. Juni 2023 geltend machen. Allfällige Beanstandun- gen der Höhe der Entschädigung hätten in einem allfälligen Berufungsver-</w:t>
      </w:r>
    </w:p>
    <w:p>
      <w:r>
        <w:t>- 7 - fahren zu erfolgen, und die Ausrichtung einer (nochmaligen) Entschädi- gung für die freigewählte Verteidigung im vorliegenden Beschwerdeverfah- ren ist daher abzulehnen. Die Beschwerdekammer entscheidet: 1. Das Beschwerdeverfahren wird als gegenstandslos geworden von der Ge- schäftskontrolle abgeschrieben. 2. Die Kosten des Beschwerdeverfahrens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- 8 - Aarau, 23. Juni 2023 Obergericht des Kantons Aargau Beschwerdekammer in Strafsachen Der Präsident: Die Gerichtsschreiberin: Richli Corazza</w:t>
      </w:r>
    </w:p>
    <w:p>
      <w:r>
        <w:rPr>
          <w:b/>
        </w:rPr>
        <w:t>E. 3</w:t>
      </w:r>
    </w:p>
    <w:p>
      <w:r>
        <w:t>Aufl. 2017, Rz. 1797 mit Fn. 105; GUIDON, Die Beschwerde gemäss Schweizerischer Strafprozessordnung, Rz. 569).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