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SBK.2022.61 vom 22. Juni 2022</w:t>
      </w:r>
    </w:p>
    <w:p>
      <w:r>
        <w:t>Ag Strafgericht, 2022-06-22, DE</w:t>
      </w:r>
    </w:p>
    <w:p>
      <w:r>
        <w:rPr>
          <w:b/>
        </w:rPr>
        <w:t xml:space="preserve">Quelle: </w:t>
      </w:r>
      <w:r>
        <w:t>https://mcp.opencaselaw.ch/entscheid/ag_strafgericht_SBK.2022.61</w:t>
      </w:r>
    </w:p>
    <w:p>
      <w:r>
        <w:t>FR: AG_STRAFGERICHT SBK.2022.61 du 22 juin 2022</w:t>
      </w:r>
    </w:p>
    <w:p>
      <w:r>
        <w:t>IT: AG_STRAFGERICHT SBK.2022.61 del 22 giugno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 sind nicht zur Beschwerde legitimiert. Die Konstituierung als Privatkläger hat bis zum Abschluss des Vorverfahrens zu erfolgen (Art. 118 Abs. 3 i.V.m. Art. 318 StPO). Durch das Stellen eines Strafantrages hat sich die Beschwerdeführerin als Privatklägerin konstituiert (Art. 118 Abs. 2 StPO). Sie ist als Partei folglich zur Anfechtung der Nichtanhandnahmeverfügung legitimiert.</w:t>
      </w:r>
    </w:p>
    <w:p>
      <w:r>
        <w:t>- 5 -</w:t>
      </w:r>
    </w:p>
    <w:p>
      <w:r>
        <w:rPr>
          <w:b/>
        </w:rPr>
        <w:t>E. 2</w:t>
      </w:r>
    </w:p>
    <w:p>
      <w:r>
        <w:t>Februar 2022 Kenntnis nahm, ist der Beschwerdekammer nicht bekannt und wird von diesem auch nicht dargelegt. Indessen wäre die zehntägige Beschwerdefrist (Art. 396 Abs. 1 StPO) vorliegend sogar eingehalten, wenn auf das Datum abzustellen wäre, an dem die Nichtanhandnahmever- fügung der Beschwerdeführerin zugestellt wurde.</w:t>
      </w:r>
    </w:p>
    <w:p>
      <w:r>
        <w:rPr>
          <w:b/>
        </w:rPr>
        <w:t>E. 2.1</w:t>
      </w:r>
    </w:p>
    <w:p>
      <w:r>
        <w:t>Die Beschwerdeführerin macht geltend, die angefochtene Nichtanhand- nahmeverfügung sei nicht ihrem Advokaten, sondern ihr persönlich eröffnet worden. Bereits aus diesem Grund sei die Verfügung fehlerhaft. Die Be- schwerde sei gutzuheissen und die Sache zur korrekten Eröffnung an die Vorinstanz zurückzuweisen.</w:t>
      </w:r>
    </w:p>
    <w:p>
      <w:r>
        <w:rPr>
          <w:b/>
        </w:rPr>
        <w:t>E. 2.2</w:t>
      </w:r>
    </w:p>
    <w:p>
      <w:r>
        <w:t>Mitteilungen an Parteien, die einen Rechtsbeistand bestellt haben, werden rechtsgültig an diesen zugestellt (Art. 87 Abs. 3 StPO). Advokat Dieter Roth vertrat die Beschwerdeführerin bereits im letzten Beschwerdeverfahren. Das Vertretungsverhältnis war der Staatsanwaltschaft Rheinfelden-Laufen- burg folglich bekannt. Demgemäss hätte die Staatsanwaltschaft Rheinfel- den-Laufenburg die Nichtanhandnahmeverfügung nicht der Beschwerde- führerin direkt zustellen dürfen. Es stellt sich die Frage, zu welchen Konsequenzen eine dergestalt nicht gesetzeskonforme Zustellung führt. Die Lehre ist teilweise der Auffassung, in einem solchen Fall sei die Zustellung ungültig und es würden keine Rechtsmittelfristen ausgelöst (RIEDO, Entscheid der strafrechtlichen Abtei- lung des Bundesgerichts vom 26. August 2011 [6B_295/2011], AJP 2012, S. 136 m.w.H.; ARQUINT, in: Basler Kommentar, Schweizerische Strafpro- zessordnung, 2. Aufl. 2014, N. 5 zu Art. 87 StPO). Demgegenüber scheint das Bundesgericht in seinem Urteil 6B_295/2011 vom 26. August 2021 (vgl. E. 1.4 in fine) davon auszugehen, dass in einem solchen Fall die Zu- stellung nicht geradezu als nicht erfolgt gelte, die Rechtsmittelfrist aber erst mit Kenntnisnahme des Entscheids durch die Rechtsvertretung zu laufen beginne (vgl. auch Urteil des Bundesgerichts 6B_769/2020 vom 17. Juli 2020 E. 3). Demgemäss führt die nicht gesetzeskonforme Zustellung vor- liegend nicht zur Aufhebung und Rückweisung an die Staatsanwaltschaft Rheinfelden-Laufenburg zwecks korrekter Eröffnung der Nichtanhandnah- meverfügung. Die nicht gesetzeskonforme Zustellung ist aber bei der Be- rechnung der Beschwerdefrist zu berücksichtigen. Wann Advokat Dieter Roth von der Nichtanhandnahmeverfügung vom</w:t>
      </w:r>
    </w:p>
    <w:p>
      <w:r>
        <w:rPr>
          <w:b/>
        </w:rPr>
        <w:t>E. 3.1</w:t>
      </w:r>
    </w:p>
    <w:p>
      <w:r>
        <w:t>Der Advokat der Beschwerdeführerin macht in prozessualer Hinsicht weiter geltend, wegen der zehntägigen Beschwerdefrist sei es ihm nicht möglich</w:t>
      </w:r>
    </w:p>
    <w:p>
      <w:r>
        <w:t>- 6 - gewesen, vollständige Akteneinsicht zu nehmen. Die Beschwerdeführerin habe überdies gleichentags fünf Verfügungen erhalten, die sie innerhalb der zehntägigen Beschwerdefrist habe anfechten müssen. Zudem seien die Verfügungen der Beschwerdeführerin persönlich anstatt ihm eröffnet worden. Die Staatsanwaltschaft Rheinfelden-Laufenburg habe ihrerseits rund fünf Monate Zeit gehabt, um das Strafverfahren weiterzuführen bzw. um eine neue begründete Nichtanhandnahmeverfügung zu erlassen. Die Beschwerde habe daher zwangsläufig nur summarisch und aufgrund der bisher vorliegenden Akten begründet werden können. Es werde darum er- sucht, der Beschwerdeführerin eine angemessene Nachfrist zur ergänzen- den Begründung nach vollständiger Akteneinsicht zu gewähren.</w:t>
      </w:r>
    </w:p>
    <w:p>
      <w:r>
        <w:rPr>
          <w:b/>
        </w:rPr>
        <w:t>E. 3.2</w:t>
      </w:r>
    </w:p>
    <w:p>
      <w:r>
        <w:t>Die Ansetzung einer Nachfrist für die Beschwerdebegründung kommt nach Art. 385 Abs. 2 Satz 1 StPO nur in Betracht, wenn die Beschwerdebegrün- dung die Anforderungen an eine Beschwerde i.S.v. Art. 385 Abs. 1 lit. a-c StPO nicht erfüllt, aus der Beschwerde also nicht hervorgeht, welche Punkte angefochten werden (lit. a), welche Gründe einen anderen Ent- scheid nahelegen (lit. b) oder welche Beweismittel angerufen werden (lit. c). Aus der Beschwerde gehen diese Angaben allesamt hervor. Die Be- schwerdeführerin bzw. ihr Rechtsvertreter waren also offenkundig – und trotz der fehlerhaften Zustellung – ohne Weiteres in der Lage, die Be- schwerde zu formulieren. Es ist daher nicht angezeigt, eine Nachfrist anzu- setzen. Es leuchtet im Weiteren auch nicht ein, weshalb es hätte notwendig sein sollen, für die Erhebung der Beschwerde Einsicht in die Akten zu nehmen. Der Inhalt der staatsanwaltlichen Akten hat sich seit dem Entscheid der Beschwerdekammer vom 30. August 2021 nicht verändert.</w:t>
      </w:r>
    </w:p>
    <w:p>
      <w:r>
        <w:rPr>
          <w:b/>
        </w:rPr>
        <w:t>E. 3.3</w:t>
      </w:r>
    </w:p>
    <w:p>
      <w:r>
        <w:t>Der Antrag auf Ansetzung einer Nachfrist für die Beschwerdebegründung ist abzuweisen.</w:t>
      </w:r>
    </w:p>
    <w:p>
      <w:r>
        <w:rPr>
          <w:b/>
        </w:rPr>
        <w:t>E. 4</w:t>
      </w:r>
    </w:p>
    <w:p>
      <w:r>
        <w:t>Die Staatsanwaltschaft Rheinfelden-Laufenburg begründete die angefoch- tene Nichtanhandnahmeverfügung im Wesentlichen damit, dass hinsicht- lich der Zeugenaussagen betreffend den Nichtbefall der Eschen von der Eschenwelke sowie hinsichtlich der schlechten Ernährung und dem Lei- denszustand der Tiere sich nicht eruieren lasse, weshalb der Beschuldigte unter der Strafandrohung von Art. 307 StGB unwahre Aussagen gemacht haben soll. Eine Verleumdung, eine falsche Anschuldigung sowie eine vor- sätzliche falsche Zeugenaussage des Beschuldigten seien nicht ersichtlich. Es bestehe kein hinreichender Tatverdacht, der die Eröffnung einer Unter- suchung rechtfertige.</w:t>
      </w:r>
    </w:p>
    <w:p>
      <w:r>
        <w:t>- 7 -</w:t>
      </w:r>
    </w:p>
    <w:p>
      <w:r>
        <w:rPr>
          <w:b/>
        </w:rPr>
        <w:t>E. 5</w:t>
      </w:r>
    </w:p>
    <w:p>
      <w:r>
        <w:t>In der Beschwerde wurde (zusammengefasst) ausgeführt, dass die Be- schwerdeführerin davon ausgehe, dass das Aussageverhalten des Be- schuldigten nicht rechtmässig gewesen sei, dass es der Beschwerdeführe- rin einen schlechten Ruf gebracht habe und dass sie vom Gericht zu Un- recht bestraft worden sei. Einerseits sei rufschädigend gewesen, dass der Beschuldigte behauptet habe, die Beschwerdeführerin gebe ihren Tieren zu wenig zu fressen und sie habe nicht genug Land für die Anzahl Tiere. Andererseits habe er mit der Behauptung, die Tiere hätten die Bäume im Wald so angefressen, dass die Bäume hätten abgeholzt und ersetzt wer- den müssen, wider besseren Wissens ausgesagt. Die Aussagen hätten dazu geführt, dass die Beschwerdeführerin wegen Widerhandlungen ge- gen das Tierschutzgesetz verurteilt worden sei. Die Beschwerdeführerin habe zu keiner Zeit unterernährte Tiere gehabt, was dem Beschuldigten, der selbst Landwirt sei, bewusst gewesen sei. Die Beschwerdeführerin werde regelmässig vom Veterinäramt kontrolliert und es habe betreffend die Futtermenge noch nie Probleme gegeben. Sie sei auch nicht deswegen in ein Strafverfahren verwickelt gewesen, sondern vor allem betreffend der Rechtsgenüglichkeit des Weidezauns. Es sei auch falsch, dass die Bäume eindeutig wegen des Verbisses durch die Ziegen hätte abgeholzt werden müssen. Träfe dies zu, hätten die abgeholzten Eschen als wertvolles Nutz- holz verkauft werden können und nicht nur als minderes Holz für Schnitzel- heizungen. Schon deshalb erscheine klar, dass nicht der Ziegenverbiss die Rodung einer ganzen Holzfläche notwendig gemacht habe, sondern alleine die Eschenwelke. Damit habe man die Rodungsaktion der Beschwerdefüh- rerin anlasten können, woran ein finanzielles Interesse bestanden habe. Die Gerichtspräsidentin habe einfach auf die Angaben des Beschuldigten abgestellt und sowohl das Ober- wie auch das Bundesgericht hätten das Urteil bestätigt. Die Strafermittlungsbehörden würden die Ermittlungen ge- gen die Beschwerdeführerin zügig vorantreiben und die Ermittlungen ge- gen andere Personen schubladisieren. Dies führe zu einer voreingenom- menen und willkürlich zu Lasten der Beschwerdeführerin abgewickelten Strafjustiz. Richtigerweise hätte die Staatsanwaltschaft Rheinfelden-Lau- fenburg ermitteln müssen, ob die Eschenwelke tatsächlich in Europa gras- siere. Der bestehende Tatverdacht hätte sich so erhärten lassen.</w:t>
      </w:r>
    </w:p>
    <w:p>
      <w:r>
        <w:rPr>
          <w:b/>
        </w:rPr>
        <w:t>E. 6.1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w:t>
      </w:r>
    </w:p>
    <w:p>
      <w:r>
        <w:t>- 8 -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6.2</w:t>
      </w:r>
    </w:p>
    <w:p>
      <w:r>
        <w:t>Entgegen der Beschwerdeführerin ist nicht zu beanstanden, dass die Staatsanwaltschaft Rheinfelden-Laufenburg die Strafsache nicht an die Hand genommen hat. Es liegen keine konkreten Anhaltspunkte vor, dass der Beschuldigte die Beschwerdeführerin i.S.v. Art. 174 Ziff. 1 StGB ver- leumdet (bzw. eventualiter ihr i.S.v. Art. 173 Ziff. 1 StGB übel nachgeredet) oder i.S.v. Art. 307 Abs. 1 StGB eine falsche Zeugenaussage gemacht ha- ben könnte. Betreffend die von der Beschwerdeführerin beanstandete Aussage des Be- schuldigten, wonach die Tiere zu wenig Futter hätten bzw. wonach die Be- schwerdeführerin nicht genug Land für ihre Tiere habe, präzisierte der Be- schuldigte anlässlich seiner polizeilichen Einvernahme, dass die Weide der Beschwerdeführerin bis fast auf die Wurzeln herunter abgeweidet sei. Die</w:t>
      </w:r>
    </w:p>
    <w:p>
      <w:r>
        <w:t>- 9 - Tiere würden sich entsprechend anders verpflegen (act. 154). Entgegen der Beschwerdeführerin behauptete der Beschuldigte also nicht, die Tiere seien unterernährt. Er machte lediglich geltend, dass diese auf andere Nah- rungsquellen (wie die Nachbarsweiden oder den Wald) ausweichen wür- den, weil die Weide der Beschwerdeführerin abgeweidet sei. In der Be- schwerde wird nicht geltend gemacht, die Weide sei nicht abgeweidet. Aus den Aussagen des Beschwerdeführers wird zudem klar, dass es sich bei den Aussagen um seine Einschätzung als Landwirt handelt, weshalb die Tiere andernorts nach Futter suchten, obwohl sie teilweise den elektrisch geladenen Zaun überwinden müssen (act. 147), um die Weide zu verlas- sen. Es bestehen keinerlei Anhaltspunkte, dass die vom Beschuldigten ge- machten Aussagen nicht seiner tatsächlichen Einschätzung der Sachlage entsprechen und er entsprechend vorsätzlich falsch ausgesagt haben könnte. Dies zumal seine Einschätzung nachvollziehbar ist und von weite- ren Zeugen geteilt wird, die im Strafverfahren gegen die Beschwerdeführe- rin aussagten. Gleich verhält es sich mit Bezug auf die ebenfalls beanstandeten Aussagen des Beschuldigten mit Bezug auf die Rodung der Bäume. Auch diesbezüg- lich legte der Beschuldigte – der auch in der Forstwirtschaft tätig ist und die betroffenen Bäume im Auftrag der Ortsbürgergemeinde […] abholzte (act. 146) – dar, weshalb er sich sicher sei, dass die Bäume wegen den Ziegen der Beschwerdeführerin abgeholzt werden mussten und weshalb er der Auffassung sei, diese Bäume seien nicht von der Eschenwelke betrof- fen. Es gibt keine Anhaltspunkte, dass diese gut begründete Darstellung nicht der tatsächlichen Auffassung des Beschuldigten entsprochen und er folglich falsch ausgesagt haben könnte. Im Übrigen wird seine Auffassung wiederum von anderen Zeugen geteilt, die im Strafverfahren gegen die Be- schwerdeführerin aussagten. Bei dieser Sachlage brauchte die Staatsan- waltschaft Rheinfelden-Laufenburg auch nicht abzuklären, ob die Eschen- welke "in Europa grassiert". Selbst wenn wie von der Beschwerdeführerin behauptet, die Eschenwelke für die Notwendigkeit der Rodung der Bäume verantwortlich wäre, bedeutete dies nicht, dass die vom Beschwerdeführer gemachte Aussage vorsätzlich falsch gewesen wäre. Abschliessend ist daran zu erinnern, dass vorliegend einzig zu klären ist, ob konkrete Anhaltspunkte für eine Falschaussage (und damit für das Vor- liegen einer Verleumdung bzw. eventualiter üblen Nachrede oder einer fal- schen Zeugenaussage) durch den Beschuldigten vorliegen. Dies ist nach dem Gesagten nicht der Fall. Das vorliegende Verfahren ist dagegen kein Vehikel, um das durch Verurteilung rechtskräftig abgeschlossene Verfah- ren gegen die Beschwerdeführerin neu aufzurollen und die dortigen Tatvor- würfe erneut zu untersuchen. Demgemäss ist die Beschwerde abzuweisen.</w:t>
      </w:r>
    </w:p>
    <w:p>
      <w:r>
        <w:t>- 10 -</w:t>
      </w:r>
    </w:p>
    <w:p>
      <w:r>
        <w:rPr>
          <w:b/>
        </w:rPr>
        <w:t>E. 7</w:t>
      </w:r>
    </w:p>
    <w:p>
      <w:r>
        <w:t>Ausgangsgemäss sind die Kosten des Beschwerdeverfahrens der Be- schwerdeführerin aufzuerlegen (Art. 428 Abs. 1 StPO). Dem Beschuldigten sind im vorliegenden Verfahren keine Aufwendungen entstanden, hat er sich doch nicht vernehmen lassen. Ihm ist daher keine Entschädigung zu- zusprechen. Die Beschwerdekammer entscheidet: 1. Die Beschwerde wird abgewiesen. 2. Die Kosten des Beschwerdeverfahrens, bestehend aus einer Gerichtsge- bühr von Fr. 800.00 und den Auslagen von Fr. 56.00, zusammen Fr. 856.00,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