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SBK.2022.400 vom 27. Februar 2023</w:t>
      </w:r>
    </w:p>
    <w:p>
      <w:r>
        <w:t>Ag Strafgericht, 2023-02-27, DE</w:t>
      </w:r>
    </w:p>
    <w:p>
      <w:r>
        <w:rPr>
          <w:b/>
        </w:rPr>
        <w:t xml:space="preserve">Quelle: </w:t>
      </w:r>
      <w:r>
        <w:t>https://mcp.opencaselaw.ch/entscheid/ag_strafgericht_SBK.2022.400</w:t>
      </w:r>
    </w:p>
    <w:p>
      <w:r>
        <w:t>FR: AG_STRAFGERICHT SBK.2022.400 du 27 février 2023</w:t>
      </w:r>
    </w:p>
    <w:p>
      <w:r>
        <w:t>IT: AG_STRAFGERICHT SBK.2022.400 del 27 febbraio 2023</w:t>
      </w:r>
    </w:p>
    <w:p>
      <w:pPr>
        <w:pStyle w:val="Heading2"/>
      </w:pPr>
      <w:r>
        <w:t>Erwägungen</w:t>
      </w:r>
    </w:p>
    <w:p>
      <w:r>
        <w:rPr>
          <w:b/>
        </w:rPr>
        <w:t>E. 1.1</w:t>
      </w:r>
    </w:p>
    <w:p>
      <w:r>
        <w:t>Verfügungen und Verfahrenshandlungen der Staatsanwaltschaft sind mit Beschwerde anfechtbar (Art. 393 Abs. 1 lit. a StPO). Nachdem keine Be- schwerdeausschlussgründe gemäss Art. 394 StPO vorliegen, ist die Be- schwerde zulässig.</w:t>
      </w:r>
    </w:p>
    <w:p>
      <w:r>
        <w:rPr>
          <w:b/>
        </w:rPr>
        <w:t>E. 1.2</w:t>
      </w:r>
    </w:p>
    <w:p>
      <w:r>
        <w:t>Nach bundesgerichtlicher Rechtsprechung verliert der Betroffene bei einer Verfahrenstrennung die Parteirechte im Verfahren gegen die Mitbeschul- digten, da kein gesetzlicher Anspruch auf Teilnahme an den Einvernahmen der anderen beschuldigten Person und an den weiteren Beweiserhebun- gen im eigenständigen Untersuchungs- oder Hauptverfahren besteht (Art. 147 Abs. 1 StPO e contrario). Durch eine Verfahrenstrennung geht so der beschuldigten Person bezogen auf Beweiserhebungen des anderen Verfahrens auch das Verwertungsverbot des Art. 147 Abs. 4 StPO verloren, weil sie insoweit keine Verletzung ihres Teilnahmerechts geltend machen kann (Urteil des Bundesgerichts 1B_230/2019 vom 8. Oktober 2019 E. 1.5.3 m.w.H.). Wie der Beschwerdeführer zutreffend ausführt, hätte er bei einer Abtrennung des Verfahrens gegen den Beschuldigten aus dem Verfahren ST.2021.4203 im abgetrennten Verfahren keine Teilnahme- und Informationsrechte (Beschwerde S. 3 f.) Ob sich der Verlust der Partei- rechte im konkreten Fall für den Beschwerdeführer tatsächlich nachteilig auswirken könnte, ist nicht im Rahmen der Beschwerdelegitimation zu prü- fen. Eine schlüssige Begründung und eine gewisse Wahrscheinlichkeit rei- chen hierfür aus. Beides ist vorliegend angesichts des in der Beschwerde dargelegten engen zeitlichen, örtlichen und inhaltlichen Zusammenhangs der gegen den Beschwerdeführer und die Mitbeschuldigten erhobenen Vorwürfe (Beschwerde S. 6) zu bejahen (vgl. BGE 147 IV 188 E. 1.4). Der Beschwerdeführer hat damit ein rechtlich geschütztes Interesse an der Auf- hebung der angefochtenen Verfügung (Art. 382 Abs. 1 StPO).</w:t>
      </w:r>
    </w:p>
    <w:p>
      <w:r>
        <w:rPr>
          <w:b/>
        </w:rPr>
        <w:t>E. 1.3</w:t>
      </w:r>
    </w:p>
    <w:p>
      <w:r>
        <w:t>Auf die form- und fristgerecht erhobene Beschwerde ist damit einzutreten.</w:t>
      </w:r>
    </w:p>
    <w:p>
      <w:r>
        <w:t>- 4 -</w:t>
      </w:r>
    </w:p>
    <w:p>
      <w:r>
        <w:rPr>
          <w:b/>
        </w:rPr>
        <w:t>E. 2.1</w:t>
      </w:r>
    </w:p>
    <w:p>
      <w:r>
        <w:t>Die Staatsanwaltschaft Muri-Bremgarten führt in der angefochtenen Verfü- gung zusammengefasst aus, dass im Verfahren ST.2021.4203 dem Be- schuldigten und vier weiteren Personen vorgeworfen werde, sich im Zu- sammenhang mit der tätlichen Auseinandersetzung vom 14. Oktober 2021 strafbar gemacht zu haben. Bei mehreren beschuldigten Personen seien weitere Tatvorwürfe in das Verfahren ST.2021.4203 aufgenommen wor- den, welche weitgehend abschlussreif hätten untersucht werden können. Dem Beschuldigten würden dagegen mittlerweile weitere, zum Teil schwere Delikte vorgeworfen, deren Untersuchung noch einige Zeit in An- spruch nehmen und das Verfahren für die anderen Parteien deutlich in die Länge ziehen würde, zumal zwingend ein Ergänzungsgutachten erstellt werden müsse und weitere Beweiserhebungen durchzuführen seien. Mit Blick auf das Beschleunigungsgebot lasse sich nicht mehr rechtfertigen, mit dem Abschluss der Strafverfahren betreffend die übrigen beschuldigten Personen zuzuwarten. Es bestünden damit ausreichend sachliche Gründe für eine Verfahrenstrennung.</w:t>
      </w:r>
    </w:p>
    <w:p>
      <w:r>
        <w:rPr>
          <w:b/>
        </w:rPr>
        <w:t>E. 2.2</w:t>
      </w:r>
    </w:p>
    <w:p>
      <w:r>
        <w:t>Mit Beschwerde wird zusammengefasst vorgebracht, dass eine Verfah- rensabtrennung nicht gerechtfertigt sei. Bei der tätlichen Auseinanderset- zung vom 14. Oktober 2021 handle es sich um eine Tateinheit, wobei je- dem Mitbeschuldigten diverse ineinander spielende Tathandlungen vorge- worfen würden. So werde dem Beschuldigten vorgeworfen, C. mit Faust- schlägen zu Boden geworfen zu haben, worauf der Beschwerdeführer C. ebenfalls geschlagen und getreten habe. Es bestehe ein enger zeitlicher, räumlicher und sachlicher Konnex, womit nicht auszuschliessen sei, dass die Handlungen als Mittäterschaft und/oder Teilnahme qualifiziert würden. Die Strafuntersuchungen müssten damit gestützt auf Art. 29 Abs. 1 lit. b StPO als Verfahrenseinheit behandelt werden. Bei einer Abtrennung des Verfahrens gegen den Beschuldigten bestehe das Risiko widersprüchlicher Urteile in Bezug auf die Sachverhaltsfeststellung, die rechtliche Würdigung oder die Strafzumessung. Den Mitbeschuldigten würde überdies Raufhan- del vorgeworfen, welcher in echter Konkurrenz zu vorsätzlichen Körperver- letzungsdelikten stehe, wobei beim Raufhandel Beweisschwierigkeiten hin- sichtlich der einzelnen Tathandlungen charakteristisch seien und eine Ver- fahrenstrennung auch hier zu widersprüchlichen Urteilen führen könne. Vorliegend würden sich die Mitbeschuldigten gegenseitig belasten und wür- den spätestens anlässlich der Hauptverhandlung nochmals befragt, wobei neue Aussagen inkl. neue oder wiederholte gegenseitige Schuldzuweisun- gen möglich seien. Bei einer Abtrennung des Verfahrens habe der Be- schwerdeführer keine Möglichkeit, mit den Aussagen des Beschuldigten konfrontiert zu werden und Ergänzungsfragen zu stellen. Es spiele keine Rolle, dass der Beschuldigte den Beschwerdeführer bisher nicht belastet</w:t>
      </w:r>
    </w:p>
    <w:p>
      <w:r>
        <w:t>- 5 - habe, da seine Aussagen in Zukunft anders ausfallen könnten. Ergän- zungsfragen könnten überdies auch entlastende Momente ans Licht brin- gen. Die Ausführungen der Staatsanwaltschaft Muri-Bremgarten, dass die Untersuchungen noch lange dauern würden, seien unbegründet, da es sich bei den neu zu untersuchenden Delikten nicht um komplizierte Sachver- halte handle, lediglich ein paar Einvernahmen durchgeführt werden müss- ten und ein Ergänzungsgutachten innert drei Monaten erstellt werden könne. Die Staatsanwaltschaft Muri-Bremgarten sei auch bei den neuen Delikten an das Beschleunigungsgebot gebunden, insbesondere da der Beschuldigte aktuell in Haft sei. Im Übrigen habe die Staatsanwaltschaft Muri-Bremgarten das Beschleunigungsgebot bei der Verfahrensführung bisher nicht derart in den Fokus gestellt wie nun zur Begründung der Ver- fahrenstrennung, was widersprüchlich sei. Das Verfahren gegen den Be- schwerdeführer drohe nicht zu verjähren. Sämtliche Beschuldigten seien in Haft oder würden in der Region arbeiten. Das Beschleunigungsgebot be- gründe damit keine ausreichende Begründung der Ausnahmevorschrift von Art. 30 StPO.</w:t>
      </w:r>
    </w:p>
    <w:p>
      <w:r>
        <w:rPr>
          <w:b/>
        </w:rPr>
        <w:t>E. 2.3</w:t>
      </w:r>
    </w:p>
    <w:p>
      <w:r>
        <w:t>Mit Beschwerdeantwort verweist die Staatsanwaltschaft Muri-Bremgarten auf ihre Ausführungen in der angefochtenen Verfügung und ergänzt, dass gegen den Beschwerdeführer zwischenzeitlich ein weiteres Strafverfahren wegen Raufhandels und einfacher Körperverletzung (begangen am 6. Ja- nuar 2023) eröffnet worden sei. Mit Gerichtsstandsanfrage der Staatsan- waltschaft Lenzburg-Aarau vom 17. Januar 2023 betreffend das Verfahren ST.2021.4203 sei sie zur Übernahme dieses neuen Verfahrens ersucht worden. Es handle sich um ein Verfahren mit vier Beschuldigten, womit nun zu prüfen sei, welche Untersuchungshandlungen noch vorzunehmen seien.</w:t>
      </w:r>
    </w:p>
    <w:p>
      <w:r>
        <w:rPr>
          <w:b/>
        </w:rPr>
        <w:t>E. 3.1</w:t>
      </w:r>
    </w:p>
    <w:p>
      <w:r>
        <w:t>Nach Art. 29 Abs. 1 StPO werden Straftaten gemeinsam verfolgt und beur- teilt, wenn eine beschuldigte Person mehrere Straftaten verübt hat (lit. a) oder Mittäterschaft oder Teilnahme vorliegt (lit. b). Vom Begriff der "Mittä- terschaft" gemäss Art. 29 Abs. 1 lit. b StPO ist auch die Nebentäterschaft eingeschlossen. Sie liegt vor, wenn verschiedene Personen unabhängig voneinander den Eintritt desselben tatbestandsmässigen Erfolgs bewirken (Urteil des Bundesgerichts 1B_524/2020 vom 28. Dezember 2020 E. 2.4). Die Staatsanwaltschaft und die Gerichte können aus sachlichen Gründen Strafverfahren trennen oder vereinen (Art. 30 StPO). Der in Art. 29 StPO verankerte Grundsatz der Verfahrenseinheit bezweckt die Verhinderung sich widersprechender Urteile, sei dies bei der Sachverhaltsfeststellung, der rechtlichen Würdigung oder der Strafzumessung. Er gewährleistet so-</w:t>
      </w:r>
    </w:p>
    <w:p>
      <w:r>
        <w:t>- 6 - mit das Gleichbehandlungsgebot (Art. 8 BV). Überdies dient er der Pro- zessökonomie (Urteil des Bundesgerichts 1B_529/2022 vom 16. Januar 2023 E. 2.1 m.w.H.). Die in Art. 30 StPO vorgesehene Möglichkeit der Verfahrensvereinigung bewirkt eine Ausdehnung der Verfahrenseinheit auf Konstellationen, wel- che von Art. 29 StPO nicht erfasst werden. Für eine Vereinigung nach Art. 30 StPO spricht vor allem der enge Sachzusammenhang verschiede- ner Straftaten. Ein solcher besteht namentlich, wenn sich Beteiligte gegen- seitig Straftaten beschuldigen, die sie im Rahmen der gleichen Auseinan- dersetzung begangen haben sollen (BGE 138 IV 29 E. 5.5). Eine Verfahrenstrennung ist gemäss Art. 30 StPO nur bei Vorliegen sach- licher Gründe zulässig und muss die Ausnahme bleiben. Eine Verfah- renstrennung soll dabei primär der Verfahrensbeschleunigung dienen bzw. eine unnötige Verzögerung vermeiden helfen (Urteil des Bundesgerichts 1B_529/2022 vom 16. Januar 2023 E. 2.1 m.w.H.). Weil eine Verfah- renstrennung mit schwerwiegenden prozessualen Konsequenzen für die gesetzlich gewährten Parteirechte der Betroffenen einhergeht, ist an die gesetzlichen Ausnahmevoraussetzungen einer Verfahrenstrennung ein strenger Massstab anzulegen (Urteil des Bundesgerichts 1B_124/2016 vom 12. August 2016 E. 4.6). Namentlich bei Teilnehmern ist eine Abtren- nung des Verfahrens äusserst problematisch, wenn der Umfang und die Art der Beteiligung wechselseitig bestritten ist und somit die Gefahr besteht, dass der eine Teilnehmer die Schuld dem andern zuweisen will (Urteil des Bundesgerichts 1B_11/2016 vom 23. Mai 2016 E. 2.2).</w:t>
      </w:r>
    </w:p>
    <w:p>
      <w:r>
        <w:rPr>
          <w:b/>
        </w:rPr>
        <w:t>E. 3.2.1</w:t>
      </w:r>
    </w:p>
    <w:p>
      <w:r>
        <w:t>Gemäss den Akten wird gegenüber dem Beschuldigten u.a. der Vorwurf erhoben, sich am 14. Oktober 2021 an einer verbalen und tätlichen Ausei- nandersetzung mit dem Beschwerdeführer, C., D. und E. beteiligt zu haben, bei welcher gegenseitig geschlagen, gestossen und bedroht worden sei und bei welcher C. bewusstlos geschlagen worden sei und D. einen Fin- gerbruch erlitten habe. Das Verfahren gegen E. wurde mittlerweile einge- stellt (Einstellungsverfügung vom 2. Dezember 2022). Dem Beschuldigten wird u.a. vorgeworfen, im Rahmen der Auseinandersetzung mit den Fäus- ten gegen den Kopf von C. geschlagen zu haben, so dass dieser bewusst- los zu Boden gegangen sei. Der Beschwerdeführer habe anschliessend auf den am Boden liegenden C. eingetreten (vgl. etwa betreffend den Beschul- digten Verfügungen des Zwangsmassnahmengerichts des Kantons Aargau vom 21. Oktober 2021 S. 3 und vom 22. Dezember 2021 S. 4, delegierte Einvernahme vom 9. Dezember 2021 S. 3 und Eröffnung Festnahme vom 20. Januar 2022 S. 1 f.; betreffend den Beschwerdeführer Verfügung des Zwangsmassnahmengerichts des Kantons Aargau vom 17. Oktober 2021 S. 3 f.).</w:t>
      </w:r>
    </w:p>
    <w:p>
      <w:r>
        <w:t>- 7 - Ob dem Beschuldigten und anderen Mitbeschuldigten, etwa dem Be- schwerdeführer, Mittäterschaft oder Teilnahme i.S.v. Art. 29 Abs. 1 lit. b StPO vorgeworfen wird, lässt sich den Akten (soweit ersichtlich) bislang nicht entnehmen, kann jedoch offenbleiben. Die gegen die beschuldigten Personen erhobenen Tatvorwürfe bezüglich des Vorfalls vom 14. Oktober 2021 hängen in zeitlicher, räumlicher und sachlicher Hinsicht eng zusam- men. Insbesondere der Vorwurf des Raufhandels bedingt zusammenhän- gende Tathandlungen. Bei getrennt geführten Verfahren würde die Gefahr widersprüchlicher Urteile bestehen. Die Verfahren betreffend die tätliche Auseinandersetzung vom 14. Oktober 2021 sind damit bereits gestützt auf Art. 30 StPO, welcher gemäss der erwähnten bundesgerichtlichen Recht- sprechung den Anwendungsbereich von Art. 29 StPO bei Vorliegen eines engen Sachzusammenhangs ausdehnt, gemeinsam zu führen. Eine Ver- fahrenstrennung ist damit nur ausnahmsweise und aus sachlichen Grün- den möglich. Hiervon scheint auch die Staatsanwaltschaft Muri-Bremgar- ten auszugehen, welche in der angefochtenen Verfügung auf das Be- schleunigungsgebot verweist und ausführt, dass ausreichend sachliche Gründe für eine Verfahrenstrennung gegeben seien.</w:t>
      </w:r>
    </w:p>
    <w:p>
      <w:r>
        <w:rPr>
          <w:b/>
        </w:rPr>
        <w:t>E. 3.2.2</w:t>
      </w:r>
    </w:p>
    <w:p>
      <w:r>
        <w:t>Die Staatsanwaltschaft Muri-Bremgarten führt zur Begründung der ange- fochtenen Verfügung an, dass das Verfahren ST.2021.4203 betreffend die anderen Mitbeschuldigten abschlussreif hätte untersucht werden können, weshalb es sich mit Blick auf das Beschleunigungsgebot nicht mehr recht- fertigen lasse, mit dem Abschluss des Strafverfahrens weiter zuzuwarten, bis auch die Untersuchungshandlungen betreffend den Beschuldigten ab- geschlossen seien. Mit Beschwerdeantwort hält sie zwar an den bisherigen Ausführungen fest, verweist indessen auf neue dem Beschwerdeführer und weiteren Personen zur Last gelegte Delikte, eine diesbezüglich erfolgte Ge- richtsstandsanfrage sowie den Umstand, dass nun weitere Untersuchungs- handlungen zu prüfen seien. Gestützt auf diese Ausführungen in der Be- schwerdeantwort ist davon auszugehen, dass auch hinsichtlich des Be- schwerdeführers demnächst noch kein Abschluss des Strafverfahrens zu erwarten ist. Soweit noch nicht erfolgt, wird die Gerichtsstandsfrage zu klä- ren sein. Sollte die Staatsanwaltschaft Muri-Bremgarten das Verfahren übernehmen (bzw. bereits übernommen haben), was angesichts der in der Gerichtsstandsanfrage der Staatsanwaltschaft Lenzburg-Aarau vom 17. Januar 2023 erwähnten telefonischen Vorbesprechung und der von der Staatsanwaltschaft Muri-Bremgarten genannten zu prüfenden weiteren Un- tersuchungshandlungen durchaus möglich erscheint, ist davon auszuge- hen, dass dies einige Zeit in Anspruch nehmen wird. Das Beschleunigungs- gebot kann unter diesen Umständen nicht als hinreichender sachlicher Grund angesehen werden, welcher für eine Abtrennung des gegen den Be- schuldigten geführten Strafverfahrens vom Verfahren ST.2021.4203 aus-</w:t>
      </w:r>
    </w:p>
    <w:p>
      <w:r>
        <w:t>- 8 - reichen würde. Andere sachliche Gründe, welche für eine Verfahrenstren- nung sprechen würden, macht die Staatsanwaltschaft Muri-Bremgarten nicht geltend.</w:t>
      </w:r>
    </w:p>
    <w:p>
      <w:r>
        <w:rPr>
          <w:b/>
        </w:rPr>
        <w:t>E. 3.3</w:t>
      </w:r>
    </w:p>
    <w:p>
      <w:r>
        <w:t>Zusammenfassend erweist sich die in der angefochtenen Verfügung ange- ordnete Abtrennung des Verfahrens als nicht rechtmässig, womit die Ver- fügung der Staatsanwaltschaft Muri-Bremgarten vom 7. Dezember 2022 in Gutheissung der Beschwerde aufzuheben ist.</w:t>
      </w:r>
    </w:p>
    <w:p>
      <w:r>
        <w:rPr>
          <w:b/>
        </w:rPr>
        <w:t>E. 4.1</w:t>
      </w:r>
    </w:p>
    <w:p>
      <w:r>
        <w:t>Bei diesem Ausgang des Verfahrens sind die Kosten des Beschwerdever- fahrens auf die Staatskasse zu nehmen (Art. 428 Abs. 1 StPO).</w:t>
      </w:r>
    </w:p>
    <w:p>
      <w:r>
        <w:rPr>
          <w:b/>
        </w:rPr>
        <w:t>E. 4.2</w:t>
      </w:r>
    </w:p>
    <w:p>
      <w:r>
        <w:t>Über eine der amtlichen Verteidigerin des Beschwerdeführers bzw. dem amtlichen Verteidiger des Beschuldigten für das Beschwerdeverfahren auszurichtende Entschädigung wird die am Ende des Verfahrens zustän- dige Instanz zu entscheiden haben (Art. 135 Abs. 2 StPO). Die Beschwerdekammer entscheidet: 1. In Gutheissung der Beschwerde wird die Verfügung der Staatsanwaltschaft Muri-Bremgarten vom 7. Dezember 2022 aufgehoben. 2. Die Kosten des Beschwerdeverfahrens werden auf die Staatskasse ge- nommen.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Februar 2023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