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SBK.2022.379 vom 1. Dezember 2022</w:t>
      </w:r>
    </w:p>
    <w:p>
      <w:r>
        <w:t>Ag Strafgericht, 2022-12-01, DE</w:t>
      </w:r>
    </w:p>
    <w:p>
      <w:r>
        <w:rPr>
          <w:b/>
        </w:rPr>
        <w:t xml:space="preserve">Quelle: </w:t>
      </w:r>
      <w:r>
        <w:t>https://mcp.opencaselaw.ch/entscheid/ag_strafgericht_SBK.2022.379</w:t>
      </w:r>
    </w:p>
    <w:p>
      <w:r>
        <w:t>FR: AG_STRAFGERICHT SBK.2022.379 du 1 décembre 2022</w:t>
      </w:r>
    </w:p>
    <w:p>
      <w:r>
        <w:t>IT: AG_STRAFGERICHT SBK.2022.379 del 1 dicembre 2022</w:t>
      </w:r>
    </w:p>
    <w:p>
      <w:pPr>
        <w:pStyle w:val="Heading2"/>
      </w:pPr>
      <w:r>
        <w:t>Erwägungen</w:t>
      </w:r>
    </w:p>
    <w:p>
      <w:r>
        <w:rPr>
          <w:b/>
        </w:rPr>
        <w:t>E. 1.1</w:t>
      </w:r>
    </w:p>
    <w:p>
      <w:r>
        <w:t>Wird ein Ausstandsgrund nach Art. 56 lit. a oder f StPO geltend gemacht oder widersetzt sich eine in einer Strafbehörde tätige Person einem Aus- standsgesuch einer Partei, das sich auf Art. 56 lit. b–e StPO abstützt, so entscheidet gemäss Art. 59 Abs. 1 lit. b StPO ohne weiteres Beweisverfah- ren und endgültig die Beschwerdeinstanz, wenn die erstinstanzlichen Ge- richte betroffen sind.</w:t>
      </w:r>
    </w:p>
    <w:p>
      <w:r>
        <w:rPr>
          <w:b/>
        </w:rPr>
        <w:t>E. 1.2</w:t>
      </w:r>
    </w:p>
    <w:p>
      <w:r>
        <w:t>Das Ausstandsgesuch stützt sich hier auf Art. 56 lit. f StPO und betrifft ein erstinstanzliches Gericht, womit für dessen Beurteilung gemäss Art. 59 Abs. 1 lit. b StPO i.V.m. § 13 EG StPO und § 9 f. sowie Anhang 1 Ziff. 2 Abs. 5 lit. b der Geschäftsordnung des Obergerichts des Kantons Aargau die Beschwerdekammer in Strafsachen des Obergerichts zuständig ist.</w:t>
      </w:r>
    </w:p>
    <w:p>
      <w:r>
        <w:rPr>
          <w:b/>
        </w:rPr>
        <w:t>E. 2.1</w:t>
      </w:r>
    </w:p>
    <w:p>
      <w:r>
        <w:t>Zur Begründung des Ausstandsgesuchs wird ausgeführt, bei Rechtsanwalt B. handle es sich um einen Rechtsanwalt, der mit y Verfahren in der Ge- schäftskontrolle des Bezirksgerichts Brugg verzeichnet sei und mit dem</w:t>
      </w:r>
    </w:p>
    <w:p>
      <w:r>
        <w:t>- 3 - beide Gerichtspräsidentinnen bzw. der Gerichtspräsident periodisch Ver- fahren bewältigen würden.</w:t>
      </w:r>
    </w:p>
    <w:p>
      <w:r>
        <w:rPr>
          <w:b/>
        </w:rPr>
        <w:t>E. 2.2</w:t>
      </w:r>
    </w:p>
    <w:p>
      <w:r>
        <w:t>Gemäss Art. 30 Abs. 1 BV hat jede Person, deren Sache in einem gericht- lichen Verfahren beurteilt werden muss, Anspruch auf ein unabhängiges und unparteiisches Gericht. Gemäss Art. 56 lit. f StPO tritt eine in einer Strafbehörde tätige Person in den Ausstand, wenn sie aus anderen als den in Art. 56 lit. a–e StPO genannten Gründen, insbesondere wegen Freund- schaft oder Feindschaft mit einer Partei oder deren Rechtsbeistand, befan- gen sein könnte. Der Anspruch auf ein unparteiisches Gericht wird verletzt, wenn bei objektiver Betrachtung Gegebenheiten vorliegen, die den An- schein der Befangenheit oder die Gefahr der Voreingenommenheit begrün- den. Voreingenommenheit und Befangenheit werden nach der Rechtspre- chung angenommen, wenn Umstände vorliegen, die geeignet sind, Miss- trauen in die Unparteilichkeit des Richters zu erwecken. Solche Umstände können in einem bestimmten Verhalten des betreffenden Richters oder in gewissen äusseren Gegebenheiten funktioneller und organisatorischer Na- tur begründet sein. Dabei ist nicht auf das subjektive Empfinden einer Par- tei abzustellen. Das Misstrauen in die Unvoreingenommenheit muss viel- mehr in objektiver Weise begründet erscheinen. Es genügt, wenn Um- stände vorliegen, die bei objektiver Betrachtung den Anschein der Befan- genheit und Voreingenommenheit erwecken. Für die Ablehnung wird nicht verlangt, dass der Richter tatsächlich befangen ist (BGE 147 I 173 E. 5.1; BGE 143 IV 69 E. 3.2; Urteil des Bundesgerichts 1B_666/2021 vom 21. April 2022 E. 2.1 mit Hinweisen).</w:t>
      </w:r>
    </w:p>
    <w:p>
      <w:r>
        <w:rPr>
          <w:b/>
        </w:rPr>
        <w:t>E. 2.3</w:t>
      </w:r>
    </w:p>
    <w:p>
      <w:r>
        <w:t>Die sich aus den dargelegten Umständen (langjährige Vertretung einer Vielzahl von Parteien durch den Beschuldigten vor dem Bezirksgericht Brugg, kleinräumige Verhältnisse) ergebende, berufsbedingte Beziehungs- nähe der Mitglieder des Bezirksgerichts Brugg mit Rechtsanwalt B. ist of- fensichtlich und vermag den objektiven Anschein der Befangenheit zu be- gründen. Demzufolge ist das Ausstandsgesuch gutzuheissen.</w:t>
      </w:r>
    </w:p>
    <w:p>
      <w:r>
        <w:rPr>
          <w:b/>
        </w:rPr>
        <w:t>E. 2.4</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 Der vorliegende Entscheid ist damit nach Eintritt der Rechtskraft der Jus- tizleitung zuzustellen.</w:t>
      </w:r>
    </w:p>
    <w:p>
      <w:r>
        <w:t>- 4 -</w:t>
      </w:r>
    </w:p>
    <w:p>
      <w:r>
        <w:rPr>
          <w:b/>
        </w:rPr>
        <w:t>E. 3</w:t>
      </w:r>
    </w:p>
    <w:p>
      <w:r>
        <w:t>Infolge Gutheissung des Ausstandsgesuchs sind die Kosten auf die Staats- kasse zu nehmen (Art. 59 Abs. 4 StPO). Die Beschwerdekammer entscheidet: 1. Das Ausstandsgesuch des Bezirksgerichts Brugg in der Strafsache gegen Rechtsanwalt B. wird gutgeheissen. 2. 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- 5 - Aarau, 1. Dezember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