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SBK.2022.305 vom 26. April 2023</w:t>
      </w:r>
    </w:p>
    <w:p>
      <w:r>
        <w:t>Ag Strafgericht, 2023-04-26, DE</w:t>
      </w:r>
    </w:p>
    <w:p>
      <w:r>
        <w:rPr>
          <w:b/>
        </w:rPr>
        <w:t xml:space="preserve">Quelle: </w:t>
      </w:r>
      <w:r>
        <w:t>https://mcp.opencaselaw.ch/entscheid/ag_strafgericht_SBK.2022.305</w:t>
      </w:r>
    </w:p>
    <w:p>
      <w:r>
        <w:t>FR: AG_STRAFGERICHT SBK.2022.305 du 26 avril 2023</w:t>
      </w:r>
    </w:p>
    <w:p>
      <w:r>
        <w:t>IT: AG_STRAFGERICHT SBK.2022.305 del 26 aprile 2023</w:t>
      </w:r>
    </w:p>
    <w:p>
      <w:pPr>
        <w:pStyle w:val="Heading2"/>
      </w:pPr>
      <w:r>
        <w:t>Erwägungen</w:t>
      </w:r>
    </w:p>
    <w:p>
      <w:r>
        <w:rPr>
          <w:b/>
        </w:rPr>
        <w:t>E. 1.1</w:t>
      </w:r>
    </w:p>
    <w:p>
      <w:r>
        <w:t>Nichtanhandnahmeverfügungen der Staatsanwaltschaft sind gemäss Art. 310 Abs. 2 i.V.m. Art. 322 Abs. 2 und 393 Abs. 1 lit. a StPO grundsätz- lich mit Beschwerde anfechtbar. Es liegen keine Beschwerdeausschluss- gründe gemäss Art. 394 StPO vor. Nach Art. 382 Abs. 1 StPO kann jede Partei, die ein rechtlich geschütztes Interesse an der Aufhebung oder Änderung eines Entscheides hat, ein Rechtsmittel ergreifen. Partei ist u.a. die Privatklägerschaft (Art. 104 Abs. 1 lit. b StPO), wobei als Privatklägerschaft die geschädigte Person gilt, die ausdrücklich erklärt, sich am Strafverfahren als Straf- oder Zivilklägerin zu beteiligen (Art. 118 Abs. 1 StPO). Der Strafantrag ist dieser Erklärung gleichgestellt (Art. 118 Abs. 2 StPO). Die Erklärung ist gegenüber einer Strafverfolgungsbehörde spätestens bis zum Abschluss des Vorverfahrens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 ten unmittelbar verletzt worden ist (Art. 115 Abs. 1 StPO).</w:t>
      </w:r>
    </w:p>
    <w:p>
      <w:r>
        <w:rPr>
          <w:b/>
        </w:rPr>
        <w:t>E. 1.2</w:t>
      </w:r>
    </w:p>
    <w:p>
      <w:r>
        <w:t>Vorliegend ist die Beschwerdelegitimation der Beschwerdeführerin nach Art. 382 StPO trotz ihrer Konstituierung als Privatklägerin, wobei sie auch explizit eine Schadenssumme beziffert und Strafantrag gestellt hat, fraglich. Die Beschwerdeführerin macht geltend, dass sie Eigentümerin diverser Maschinen und Anlagen sei, die sich in den Räumlichkeiten an der Y- Strasse in Q. befinden würden bzw. befunden hätten und zu Unrecht durch die K. AG veräussert worden seien, so: [...] Ob diese Anlagen und Maschinen tatsächlich im Eigentum der Beschwer- deführerin stehen, ist fraglich. So sind die Angaben und Rechnungen hierzu teilweise widersprüchlich (gemäss Beschwerdebeilagen 11 und 12 erfolgte die Lieferung des [...] an eine L. AG in Q. und gemäss Beschwerdebeilage 14 wurde die Zahlungsbestätigung an eine "A. AG" adressiert). Es wurden auch keine Buchhaltungsbelege eingereicht, womit das Eigentum der Be- schwerdeführerin nachgewiesen werden könnte, oder sonstige Doku- mente, welche belegen könnten, dass die Beschwerdeführerin die obenge- nannten Gegenstände der J. AG beispielsweise leihweise überlassen hätte. Wenn die Beschwerdeführerin aber geltend macht, Eigentümerin verschiedener Maschinen und Anlagen zu sein, die anlässlich des Selbst-</w:t>
      </w:r>
    </w:p>
    <w:p>
      <w:r>
        <w:t>- 5 - hilfeverkaufs vom tt.mm.jjjj veräussert worden seien, kann die Beschwerd- elegitimation diesbezüglich zumindest nicht von vornherein verneint wer- den. Eine abschliessende Prüfung der Eigentumsverhältnisse bzw. der Be- schwerdelegitimation und inwieweit die querulatorisch bzw. trölerisch an- mutende Beschwerde die Formerfordernisse an eine Beschwerde (Art. 385 Abs. 1 StPO) überhaupt erfüllt, kann offenbleiben, weil die an sich fristge- recht (Art. 396 Abs. 1 StPO) erhobene Beschwerde (wie nachfolgend zu zeigen ist) sowieso abzuweisen ist.</w:t>
      </w:r>
    </w:p>
    <w:p>
      <w:r>
        <w:rPr>
          <w:b/>
        </w:rPr>
        <w:t>E. 1.3</w:t>
      </w:r>
    </w:p>
    <w:p>
      <w:r>
        <w:t>Vorliegend richteten sich die Strafanzeigen gegen die "Regionalpolizei [...]". Die betreffenden Personen wurden weder namentlich durch die Beschwer- deführerin bezeichnet noch wurden diese von der Staatsanwaltschaft Lenz- burg-Aarau eruiert. Dieser Umstand spielt jedoch vorliegend keine Rolle, zumal die erhobene Beschwerde – wie bereits in Erwägung 1.2 erwähnt − ohnehin abzuweisen ist.</w:t>
      </w:r>
    </w:p>
    <w:p>
      <w:r>
        <w:rPr>
          <w:b/>
        </w:rPr>
        <w:t>E. 2.1</w:t>
      </w:r>
    </w:p>
    <w:p>
      <w:r>
        <w:t>Die Staatsanwaltschaft Lenzburg-Aarau begründete die Nichtanhandnah- meverfügung vom 23. August 2022 damit, dass die K. AG nach erfolgter Mietausweisung der J. AG die gerichtliche Ermächtigung (Entscheid des Bezirksgerichts Rheinfelden […], Entscheid des Obergerichts des Kantons Aargau [...], Urteil des Bundesgerichts [...]) erwirkt habe, die sich am 24. April 2020 in der Liegenschaft an der Y-Strasse in Q. befindlichen Le- bensmittel gemäss "AA.." freihändig zu verkaufen bzw. bei erfolglosem Ver- kaufsversuch zu entsorgen und die Sachen gemäss "AB." mittels öffentli- cher Versteigerung verkaufen zu lassen. Hieraus ergebe sich, dass der Selbsthilfeverkauf vom tt.mm.jjjj rechtmässig erfolgt sei, weshalb das Ver- halten der Regionalpolizei [...] keinen Straftatbestand erfülle. Aufgrund des- sen sei das Verfahren gestützt auf Art. 310 Abs. 1 lit. a StPO nicht an die Hand zu nehmen.</w:t>
      </w:r>
    </w:p>
    <w:p>
      <w:r>
        <w:rPr>
          <w:b/>
        </w:rPr>
        <w:t>E. 2.2</w:t>
      </w:r>
    </w:p>
    <w:p>
      <w:r>
        <w:t>Die Beschwerdeführerin bringt mit Beschwerde vom 12. September 2022 vor, dass sie Eigentümerin verschiedener Maschinen und Anlagen im Wert von gesamthaft Fr. 300'787.26 (ohne Mehrwertsteuer) sei, welche sich in den Räumlichkeiten der Liegenschaft an der Y-Strasse in Q. befunden hät- ten (vgl. E. 1.2). Zwar sei die J. AG Mieterin der Räumlichkeiten, die Ge- genstände hätten aber der Beschwerdeführerin gehört. Die Beschwerde- führerin habe mehrfach Zutritt zu den Räumlichkeiten verlangt, um das Ei- gentum zu behändigen. Die Herausgabe sei ihr stets verweigert worden. Die Staatsanwaltschaft Lenzburg-Aarau habe sich nicht im Geringsten mit der Sache auseinandergesetzt: Die K. AG habe keine Mietausweisung ver- langt. Die Regionalpolizei [...] habe am tt.mm.jjjj unberechtigterweise alle</w:t>
      </w:r>
    </w:p>
    <w:p>
      <w:r>
        <w:t>- 6 - Gegenstände an Dritte verkauft. Ausserdem seien die Kündigung des Miet- verhältnisses, der Entscheid über die Mietausweisung und der Entscheid hinsichtlich der Genehmigung des Selbsthilfeverkaufs allesamt nichtig. Be- züglich der Kündigung des Mietverhältnisses sei vor Obergericht des Kan- tons Aargau ein Verfahren hängig [...]. Die erwähnten Gerichtsentscheide würden die Beschwerdeführerin nicht betreffen, da sie nicht Verfahrenspar- tei in diesen Verfahren gewesen sei. Der K. AG sei nur die Bewilligung er- teilt worden, das Mobiliar der J. AG zu verkaufen. Die Beschwerdeführerin habe am tt.mm.jjjj versucht, ihr Eigentum herauszuverlangen, was von der Regionalpolizei [...] verweigert bzw. verhindert worden sei.</w:t>
      </w:r>
    </w:p>
    <w:p>
      <w:r>
        <w:rPr>
          <w:b/>
        </w:rPr>
        <w:t>E. 2.3</w:t>
      </w:r>
    </w:p>
    <w:p>
      <w:r>
        <w:t>Mit Beschwerdeantwort vom 21. Oktober 2022 verweist die Staatsanwalt- schaft Lenzburg-Aarau vollumfänglich auf die Begründung der Nichtan- handnahmeverfügung vom 23. August 2022 und die Akten im Verfahren STA1 [...] und merkt ergänzend an, dass der Selbsthilfeverkauf am tt.mm.jjjj von den zuständigen Zivilgerichten für rechtens befunden worden sei und verweist hierbei zusätzlich auf den Entscheid des Handelsgerichts des Kantons Aargau [...]. Die Beschwerdeführerin verhalte sich rechtsmiss- bräuchlich, wenn sie nun im strafprozessualen Beschwerdeverfahren gel- tend mache, dass das aufgelistete Inventar im Eigentum der Beschwerde- führerin stehe. Dieser Umstand sei zudem zweifelhaft und würde gegebe- nenfalls des Beweises bedürfen.</w:t>
      </w:r>
    </w:p>
    <w:p>
      <w:r>
        <w:rPr>
          <w:b/>
        </w:rPr>
        <w:t>E. 2.4</w:t>
      </w:r>
    </w:p>
    <w:p>
      <w:r>
        <w:t>Mit Stellungnahme vom 5. Dezember 2022 bringt die Beschwerdeführerin zur Beschwerdeantwort der Staatsanwaltschaft Lenzburg-Aarau vor, dass die Rechtmässigkeit des Selbsthilfeverkaufs erst im Hauptprozess definitiv beurteilt werden könne. Dieser sei am Obergericht des Kantons Aargau hängig. Der Beschwerdeführerin werde ausserdem immer noch der Zutritt zur Liegenschaft an der Y-Strasse in Q. verweigert. Die Beschwerdeführe- rin sei Mieterin und könne einen gültigen Mietvertrag vom 8. Mai 2013 bis</w:t>
      </w:r>
    </w:p>
    <w:p>
      <w:r>
        <w:rPr>
          <w:b/>
        </w:rPr>
        <w:t>E. 3</w:t>
      </w:r>
    </w:p>
    <w:p>
      <w:r>
        <w:t>April 2033 vorweisen (wie auch einen auf ihren Namen lautenden Bau- bewilligungsentscheid vom tt.mm.jjjj). Die J. AG habe am tt.mm.jjjj versucht, Gegenstände abzutransportieren, sei aber von den übrigen Beteiligten, der Regionalpolizei [...] sowie der Kantonspolizei Aargau bedroht und daran gehindert worden. Gesamthaft habe die Regionalpolizei [...] am tt.mm.jjjj fremdes Eigentum verkauft, die Käufer dadurch betrogen und sich mit dem Erlös unrechtmässig bereichert. Aufgrund dessen mache sie sich der un- rechtmässigen Aneignung, des Diebstahls, des (schweren) Raubes und des Betrugs schuldig. Ebenso habe die Regionalpolizei [...] Drohungen ausgesprochen und Nötigungen begangen, als die Beschwerdeführerin sie am tt.mm.jjjj beim Diebstahl ertappt habe. Die Staatsanwaltschaft Lenz- burg-Aarau mache sich ihrerseits mit ihren Behauptungen der falschen An- schuldigung nach Art. 303 StGB schuldig.</w:t>
      </w:r>
    </w:p>
    <w:p>
      <w:r>
        <w:t>- 7 -</w:t>
      </w:r>
    </w:p>
    <w:p>
      <w:r>
        <w:rPr>
          <w:b/>
        </w:rPr>
        <w:t>E. 3.1</w:t>
      </w:r>
    </w:p>
    <w:p>
      <w:r>
        <w:t>Im Folgenden zu beurteilen sind somit die Vorwürfe gemäss Strafanzeigen vom 20. April 2022 und 17. Mai 2022 hinsichtlich der Vorgänge im Vorfeld und rund um die öffentliche Versteigerung am tt.mm.jjjj (Straftatendossiers</w:t>
      </w:r>
    </w:p>
    <w:p>
      <w:r>
        <w:rPr>
          <w:b/>
        </w:rPr>
        <w:t>E. 3.2.1</w:t>
      </w:r>
    </w:p>
    <w:p>
      <w:r>
        <w:t>Hinsichtlich des Sachverhalts und der Prozessgeschichte ist Folgendes festzuhalten:</w:t>
      </w:r>
    </w:p>
    <w:p>
      <w:r>
        <w:rPr>
          <w:b/>
        </w:rPr>
        <w:t>E. 3.2.2</w:t>
      </w:r>
    </w:p>
    <w:p>
      <w:r>
        <w:t>Mit Mietvertrag vom 10. Oktober 2014 (Mietbeginn per 1. Januar 2015) ver- mietete die K. AG, vertreten durch G., die Räumlichkeiten an der Y-Strasse, Q., an die J. AG (Beilage 3 zur Strafanzeige vom 16. Mai 2022, act. 95 ff.). Mit Mietvertrag vom 10. Oktober 2014 wurde der am 8. Mai 2013 abge- schlossene Vorvertrag (Beilage 7 zur Stellungnahme vom 5. Dezember 2022) zwischen der K. AG und der Beschwerdeführerin abgelöst (vgl. act. 96 und 106). Vertragspartei des Mietvertrags vom 10. Oktober 2014 war nicht die Beschwerdeführerin, sondern die J. AG.</w:t>
      </w:r>
    </w:p>
    <w:p>
      <w:r>
        <w:rPr>
          <w:b/>
        </w:rPr>
        <w:t>E. 3.2.3</w:t>
      </w:r>
    </w:p>
    <w:p>
      <w:r>
        <w:t>Nach Kündigung des Mietvertrags mittels amtlichem Formular vom 23. No- vember 2019 per 31. Dezember 2019 wurde die J. AG mit Entscheid des Handelsgerichts des Kantons Aargau [...], nach Durchführung eines Mietausweisungsverfahrens verpflichtet, die Liegenschaft an der Y-Strasse in Q. unter Strafandrohung nach Art. 292 StGB innert 14 Tagen nach Eintritt der Rechtskraft zu verlassen und der K. AG in geräumtem und gereinigtem Zustand zurückzugeben. Die Regionalpolizei [...] wurde angewiesen, die Räumung auf Verlangen der K. AG zu vollstrecken. Mit dem Entscheid des Handelsgerichts des Kantons Aargau […] wurde auch über die Gültigkeit der Kündigung des Mietverhältnisses entschieden (vgl. Entscheid des Han- delsgerichts […]).</w:t>
      </w:r>
    </w:p>
    <w:p>
      <w:r>
        <w:rPr>
          <w:b/>
        </w:rPr>
        <w:t>E. 3.2.4</w:t>
      </w:r>
    </w:p>
    <w:p>
      <w:r>
        <w:t>Nachdem die Mieträumlichkeiten durch die J. AG nicht wie richterlich an- geordnet geräumt worden waren, bewilligte die Präsidentin des Bezirksge- richts Rheinfelden mit Entscheid [...] den Selbsthilfeverkauf gemäss "AA." und "AB." durch die K. AG bzw. den Verkauf dieser Gegenstände nach Ab- lauf einer letzten (Räumungs-)Frist von 4 Wochen gegenüber der J. AG mittels freihändigen Verkaufs (Lebensmittel) bzw. öffentlicher Versteige- rung (Mobiliar). Dieser Entscheid der Präsidentin des Bezirksgerichts Rheinfelden wurde mit Entscheid des Obergerichts des Kantons Aargau ([...], Abweisung) und mit Urteil des Bundesgerichts ([…], Nichteintreten) bestätigt.</w:t>
      </w:r>
    </w:p>
    <w:p>
      <w:r>
        <w:t>- 8 -</w:t>
      </w:r>
    </w:p>
    <w:p>
      <w:r>
        <w:rPr>
          <w:b/>
        </w:rPr>
        <w:t>E. 3.2.5</w:t>
      </w:r>
    </w:p>
    <w:p>
      <w:r>
        <w:t>Am 27. April 2022 ergriff erstmals die Beschwerdeführerin rechtliche Schritte in dieser Sache und ersuchte das Handelsgericht des Kantons Aar- gau um superprovisorische Anordnung, dass der K. AG unter Strafandro- hung zu verbieten sei, das Eigentum der Beschwerdeführerin zu verkaufen und dass der Beschwerdeführerin Zugang zu den Räumlichkeiten gewährt werden solle. Mit Entscheid des Handelsgerichts des Kantons Aargau [...] wurde die Frage nach dem Eigentum der Beschwerdeführerin offengelas- sen. Das Handelsgericht des Kantons Aargau hielt in Erwägung 3 fest, dass sich die J. AG und die Beschwerdeführerin, nachdem sie nach dem Ausweisungsentscheid des Handelsgerichts […] mehr als zwei Jahre Zeit gehabt hätten, das Mietobjekt zu räumen und die in ihrem Eigentum ste- henden Sachen abzuholen, widersprüchlich und damit rechtsmissbräuch- lich verhielten, wenn sie diese Möglichkeiten nicht genutzt hätten und den Selbsthilfeverkauf nun mit Gesuch vom 27. April 2022 gestützt auf ihre an- geblichen Eigentumsansprüche verbieten lassen wollten. Hätte die Be- schwerdeführerin ihre Eigentumsansprüche tatsächlich ernsthaft ausüben wollen, hätte sie dafür eine Vielzahl an Möglichkeiten gehabt. Das Gesuch vom 27. April 2022 wurde damit durch das Handelsgericht des Kantons Aargau abgewiesen.</w:t>
      </w:r>
    </w:p>
    <w:p>
      <w:r>
        <w:rPr>
          <w:b/>
        </w:rPr>
        <w:t>E. 3.3.1</w:t>
      </w:r>
    </w:p>
    <w:p>
      <w:r>
        <w:t>Die Beschwerdeführerin wendet im Wesentlichen ein, die Kündigung des Mieterverhältnisses sei ungültig bzw. nichtig und diesbezüglich sei noch ein Verfahren hängig (vgl. hierzu E. 3.3.2.1 und E. 3.3.2.3 nachfolgend). Weiter macht sie geltend, dass die ergangenen Entscheide die Beschwerdeführe- rin nicht betroffen hätten und sie (nicht die J. AG) Partei des Mietvertrags betreffend das Mietobjekt an der Y-Strasse in Q. gewesen sei (vgl. hierzu E. 3.3.2.2 und E. 3.3.2.3 nachfolgend). Schliesslich stellt sich die Be- schwerdeführerin auf den Standpunkt, dass anlässlich des Selbsthilfever- kaufs vom tt.mm.jjjj im Eigentum der Beschwerdeführerin stehende Gegen- stände veräussert worden sein sollen (vgl. hierzu E. 3.3.2.4 nachfolgend).</w:t>
      </w:r>
    </w:p>
    <w:p>
      <w:r>
        <w:rPr>
          <w:b/>
        </w:rPr>
        <w:t>E. 3.3.2.1</w:t>
      </w:r>
    </w:p>
    <w:p>
      <w:r>
        <w:t>Soweit die Beschwerdeführerin argumentiert, bezüglich der Gültigkeit der Kündigung sei noch ein Gerichtsverfahren hängig, verfängt ihre Argumen- tation nicht: Gemäss Rechtsprechung ist ein Begehren um Ausweisung eines Mieters im Verfahren um Rechtsschutz in klaren Fällen nach Art. 257 ZPO auch dann zulässig, wenn der Mieter die vorangehende Kündigung gerichtlich angefochten hat und ein Verfahren hängig ist (BGE 141 III 262 Regeste; Urteil des Bundesgerichts 4A_401/2020 vom 30. September 2020 E. 5.2),</w:t>
      </w:r>
    </w:p>
    <w:p>
      <w:r>
        <w:t>- 9 - womit bereits im summarischen Verfahren als Vorfrage über die Gültigkeit oder eine Nichtigkeit der Kündigung entschieden werden kann (BGE 141 III 262 E. 3.2; Urteil des Bundesgerichts 4A_401/2020 vom 30. September 2020 E. 5.2). Ein Antrag auf Mietausweisung im Verfahren des Rechts- schutzes in klaren Fällen ist dann gutzuheissen, wenn die klagende Partei den Urkundenbeweis einer rechtsgültigen Kündigung erbringt und es die beklagte Partei unterlässt, substantiiert und schlüssig Einwendungen vor- zutragen, die in tatsächlicher Hinsicht nicht sofort widerlegt werden können und die geeignet sind, die bereits gebildete richterliche Überzeugung zu erschüttern (vgl. dazu BGE 141 III 23 E. 3.2). Ist aber – wie vorliegend aus- gewiesen durch den Entscheid des Handelsgerichts des Kantons Aargau […] und bestätigt durch das Bundesgericht (Urteil [...] E. 5) – Ersteres ge- geben und Letzteres nicht der Fall, bedeutet dies, dass (auch) der Ent- scheid über die Gültigkeit der Kündigung von der materiellen Rechtskraft des Mietausweisungsentscheids umfasst wird (vgl. Urteil des Bundesge- richts 4A_44/2017 vom 21. März 2017 E. 3.2; vgl. auch diesbezüglich den Entscheid des Obergerichts des Kantons Aargau v[...]). Ist eine Sache bereits rechtskräftig entschieden, darf ein Gericht auf eine Klage oder auf ein Gesuch, welche bzw. welches die bereits entschiedene Sache aufwirft, nicht eintreten (Art. 59 Abs. 2 lit. e ZPO). Diese Prozess- voraussetzung prüft das Gericht von Amtes wegen (Art. 60 ZPO). Eine ab- geurteilte Sache liegt vor, wenn der streitige Anspruch mit einem schon rechtskräftig beurteilten inhaltlich identisch ist. Die Identität von prozessu- alen Ansprüchen wird nach den Klageanträgen und dem behaupteten Le- benssachverhalt, d.h. dem Tatsachenfundament, auf das sich die Klagebe- gehren stützen, beurteilt.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 gen. Insoweit können dieselben präjudizielle Bedeutung erlangen. Ledig- lich im Übrigen haben die tatsächlichen Feststellungen und die rechtlichen Erwägungen eines Entscheids in einer anderen Streitsache keine bindende Wirkung. Auch jene Entscheide, welche den Einwand der Nichtigkeit be- handeln und verneinen, entfalten Rechtskraft und führen zu einer abgeur- teilten Sache (Urteil des Bundesgerichts 5A_758/2018 vom 18. April 2019 E. 1.5.2). Vorliegend wendete die J. AG bereits im Verfahren betreffend die Mietaus- weisung sowohl vor dem Handelsgericht des Kantons Aargau als auch im daran anschliessenden bundesgerichtlichen Beschwerdeverfahren die Un- gültigkeit und insofern auch Nichtigkeit der ausserordentlichen Kündigung wegen Zahlungsverzugs ein und drang damit nicht durch (vgl. Entscheid des Handelsgerichts [...] E. 3.3.2 und Urteil des Bundesgerichts [...] E. 5.2</w:t>
      </w:r>
    </w:p>
    <w:p>
      <w:r>
        <w:t>- 10 - und 5.3). Somit wird der Einwand der Ungültigkeit/Nichtigkeit von der Rechtskraft dieser Entscheide erfasst und kann kein zweites Mal zum Pro- zessgegenstand gemacht werden. Dies bedeutet, dass die Kündigung des Mietvertrags nicht erneut angefochten werden kann. Auch die Präsidentin des Bezirksgerichts Aarau geht hinsichtlich dieser Frage im Entscheid [...] in E. 1.3.1.3 von einer res iudicata aus.</w:t>
      </w:r>
    </w:p>
    <w:p>
      <w:r>
        <w:rPr>
          <w:b/>
        </w:rPr>
        <w:t>E. 3.3.2.2</w:t>
      </w:r>
    </w:p>
    <w:p>
      <w:r>
        <w:t>Das neue Vorbringen, dass die Beschwerdeführerin gemäss Mietvertrag vom 8. Mai 2013 Mieterin der Räumlichkeiten an der Y-Strasse in Q. sei (und nicht die J. AG) und sie von den Entscheiden betreffend Mietauswei- sung (Entscheid des Handelsgerichts des Kantons Aarau […], Urteil des Bundesgerichts [...]) und Selbsthilfeverkauf (Entscheid des Bezirksgerichts Rheinfelden […], Entscheid des Obergerichts des Kantons Aargau [...], Ur- teil des Bundesgerichts [...]) somit nicht betroffen sei, ist von der Hand zu weisen. Wie bereits in Erwägung 3.2.2 erwähnt, handelt es sich bei dem durch die Beschwerdeführerin eingereichten Dokument um einen Vorver- trag zum eigentlichen Mietvertrag vom 10. Oktober 2014. Weshalb es auf Mieterseite hinsichtlich des Abschlusses des Hauptvertrags einen Partei- wechsel gab, ist nicht bekannt; dies ist aber vorliegend auch nicht weiter relevant. Widersprüchlich ist hingegen, dass die Beschwerdeführerin in ih- rer Beschwerde vom 12. September 2022 zunächst ausführt, dass die J. AG Mieterin gewesen sei (Beschwerde, Rz. 3), während sie mit Stellung- nahme vom 5. Dezember 2022 Gegenteiliges geltend macht (vgl. Stellung- nahme vom 5. Dezember 2022, S. 2). Wenn die Beschwerdeführerin wiederholt geltend macht, dass sie nie Par- tei der obenerwähnten Verfahren gewesen sei und durch diese Entscheide nicht betroffen sei, ist dieser Auffassung nicht zu folgen. Die J. AG und die Beschwerdeführerin (die beim Handelsregisteramt als Domiziladresse beide "X-Strasse S." eingetragen haben) werden beide von C. und B. be- herrscht, welche jeweils über eine Einzelzeichnungsberechtigung für beide Unternehmen verfügen und deren Aktien halten (vgl. Auszug aus dem Aar- gauischen Handelsregister hinsichtlich der J. AG […] und der Beschwerde- führerin […]). C. und B. wussten um die Vorgänge hinsichtlich der Mietaus- weisung und des anschliessenden Selbsthilfeverkaufs, folglich ist dasselbe Wissen auch der Beschwerdeführerin anzurechnen. Trotz formaljuristi- scher Unabhängigkeit der beiden Unternehmen ist es somit als rechtsmiss- bräuchlich (vgl. Art. 2 Abs. 2 ZGB) zu werten, sich auf die Dualität der zwei Gesellschaften zu berufen und gestützt darauf immer wieder neue Verfah- ren einzuleiten oder sich damit eine neue Argumentationslinie schaffen zu wollen. Gesamthaft bleibt anzumerken, dass sich C., B., die J. AG und die Beschwerdeführerin in Bezug auf die Abgrenzung zwischen den zwei Un- ternehmen wie auch ihrem Auftreten als Privatpersonen in zahlreiche Wi- dersprüche verstricken, sowohl in ihrem ganzen Geschäftsgebaren wie auch in ihren Aussagen vor den Behörden. Es macht den Anschein, dass</w:t>
      </w:r>
    </w:p>
    <w:p>
      <w:r>
        <w:t>- 11 - C. und B. selbst nicht in der Lage sind, die Unternehmen bewusst vonei- nander zu trennen. Beispielsweise hat die Beschwerdeführerin mit der Be- schwerde Bestell- oder Rechnungsbelege eingereicht, welche zwar an die Beschwerdeführerin "A. AG" adressiert sind. Die Lieferung sollte aber an ihre Niederlassung oder ihren Standort in Q. erfolgen (Beschwerdebeilagen 14, 41). Die Beschwerdeführerin hat keinen Standort in Q., dort befand sich nur ein Standort der J. AG.</w:t>
      </w:r>
    </w:p>
    <w:p>
      <w:r>
        <w:rPr>
          <w:b/>
        </w:rPr>
        <w:t>E. 3.3.2.3</w:t>
      </w:r>
    </w:p>
    <w:p>
      <w:r>
        <w:t>Zusammengefasst ist festzuhalten, dass die Staatsanwaltschaft Lenzburg- Aarau in der Nichtanhandnahmeverfügung vom 23. August 2022 zutreffend festgestellt hat, dass die J. AG mit Entscheid des Handelsgerichts ([…]. bestätigt durch das Urteil des Bundesgerichts […]) aus den Räumlichkeiten an der Y-Strasse, in Q. ausgewiesen wurde. Somit war weder die J. AG noch die Beschwerdeführerin spätestens ab dem Zeitpunkt des Vollzugs der Mietausweisung durch Auswechslung der Schlösser am 24. April 2020 Mieterin ebengenannter Liegenschaft.</w:t>
      </w:r>
    </w:p>
    <w:p>
      <w:r>
        <w:rPr>
          <w:b/>
        </w:rPr>
        <w:t>E. 3.3.2.4</w:t>
      </w:r>
    </w:p>
    <w:p>
      <w:r>
        <w:t>Auch der Selbsthilfeverkauf vom tt.mm.jjjj erfolgte nachweislich der Akten rechtmässig. Er wurde vorgängig mit Entscheid der Präsidentin des Be- zirksgerichts Rheinfelden […] bewilligt (bestätigt durch den Entscheid des Obergerichts des Kantons Aargau […] und Urteil des Bundesgerichts […]). Gestützt darauf wurde der Verkauf bzw. die öffentliche Versteigerung am tt.mm.jjjj durchgeführt. Es liegen keine Hinweise vor, dass Gegenstände verkauft worden sind, die nicht auf der Inventarliste verzeichnet waren. Die Regionalpolizei [...] und die übrigen Beteiligten handelten gestützt auf rechtskräftige gerichtliche Anordnungen, weshalb kein strafrechtlich rele- vantes Verhalten ersichtlich ist. Wenn die Beschwerdeführerin wiederholt anbringt, dass nicht nur Eigentum der J. AG verkauft worden sei, sondern auch Eigentum der Beschwerdeführerin, bleibt anzumerken, dass die J. AG im Verfahren betreffend Selbsthilfeverkauf eingewendet hatte, dass an ge- wissen Gegenständen Dritteigentum bestehen würde. So würden [...] im Eigentum der Beschwerdeführerin und der [... im Eigentum der Firma M. GmbH stehen. Aufgrund dessen dürfe dieses Mobiliar nicht verkauft werden (vgl. in act. 1045 [USB-Stick] die Gesuchsantwort der J. AG im Ver- fahren SZ.2020.51 vom 27. Januar 2021, Rz. 25, sowie Berufungsschrift der J. AG vom 2. August 2021 im Verfahren [...], Rz. 26), wobei die Be- schwerdeführerin im Übrigen anlässlich des vorliegenden Verfahrens neu weiteres Eigentum geltend macht. Mit Entscheid der Präsidentin des Be- zirksgerichts Rheinfelden [...] wurde die K. AG ermächtigt, auch allfälliges Dritteigentum zu verkaufen. Die Beschwerdeführerin selbst hat ihr Vorbrin- gen (angebliches Eigentum an diversen Gegenständen) erstmals mit Ge- such vom 27. April 2022 vor Handelsgericht des Kantons Aargau ins Ver- fahren eingebracht. Das Gesuch wurde mit Entscheid des Handelsgerichts [...] abgewiesen. Wie die Beschwerdeführerin oder auch die J. AG richtig</w:t>
      </w:r>
    </w:p>
    <w:p>
      <w:r>
        <w:t>- 12 - erkannt hatte, wäre ein solcher (zivilrechtlicher) Einwand in den entspre- chenden zivilrechtlichen Verfahren einzubringen gewesen. Mit diesem Vor- bringen ist sie (bzw. die J. AG) bereits im Verfahren betreffend Selbsthil- feverkauf [...] sowie im Verfahren vor Handelsgericht des Kantons Aargau [...] nicht durchgedrungen, weshalb auch im vorliegenden Beschwerdever- fahren nicht mehr weiter auf diesen Einwand einzugehen ist. Die Beschwer- deführerin hätte eine Vielzahl an Möglichkeiten gehabt, die Gegenstände abzuholen (vgl. auch Entscheid des Handelsgerichts […]). Inwiefern die Regionalpolizei [...] etwas mit dem als "Drohbrief" bezeichneten (im Vorfeld des Selbsthilfeverkaufs versandten) Schreiben der Rechtsvertreterin von G. und F. vom 21. März 2022 zu tun hat, ist nicht ersichtlich, weshalb dieser Vorwurf ohnehin unbegründet ist. 4. Zusammengefasst sind die von der Beschwerdeführerin gegen die unbe- kannte Täterschaft bei der Regionalpolizei [...] mit den Strafanzeigen bzw. Beschwerde erhobenen Vorwürfe zum Nachweis einer allfälligen Straftat offensichtlich ungeeignet. Die Beschwerdeführerin nennt zwar Straftatbe- stände (wie Betrug oder Diebstahl), vermag aber nicht ansatzweise über- zeugend darzutun, inwiefern in Bezug auf die behaupteten Vorwürfe eine strafrechtliche Relevanz gegeben sein soll, sondern belässt es bei verzerr- ten Sachverhaltsdarstellungen und weitschweifigen und abwegigen straf- rechtlichen Vorwürfen, die vorliegend nicht im Ansatz gegeben sind. Die Beschwerde erweist sich somit als unbegründet und ist abzuweisen, soweit darauf einzutreten ist.</w:t>
      </w:r>
    </w:p>
    <w:p>
      <w:r>
        <w:rPr>
          <w:b/>
        </w:rPr>
        <w:t>E. 5</w:t>
      </w:r>
    </w:p>
    <w:p>
      <w:r>
        <w:t>Die Kosten des Rechtsmittelverfahrens tragen die Parteien nach Massgabe ihres Obsiegens oder Unterliegens. Bei diesem Ausgang sind die Kosten des obergerichtlichen Beschwerdeverfahrens vollumfänglich der mit ihrer Beschwerde unterliegenden Beschwerdeführerin aufzuerlegen (Art. 428 Abs. 1 StPO). Entschädigungen sind keine auszurichten.</w:t>
      </w:r>
    </w:p>
    <w:p>
      <w:r>
        <w:t>- 13 - Die Beschwerdekammer entscheidet: 1. Die Beschwerde wird abgewiesen, soweit darauf eingetreten wird. 2. Die Kosten des Beschwerdeverfahrens, bestehend aus einer Gerichtsge- bühr von Fr. 800.00 sowie den Auslagen von Fr. 51.00, zusammen Fr. 851.00, werden der Beschwerdeführerin auferlegt und mit der von ihr geleisteten Kostensicherheit von Fr. 800.00 verrechnet. Die Beschwerde- führerin hat der Obergerichtskasse somit noch Fr. 51.00 zu 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26. April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