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SBK.2022.290 vom 6. Dezember 2022</w:t>
      </w:r>
    </w:p>
    <w:p>
      <w:r>
        <w:t>Ag Strafgericht, 2022-12-06, DE</w:t>
      </w:r>
    </w:p>
    <w:p>
      <w:r>
        <w:rPr>
          <w:b/>
        </w:rPr>
        <w:t xml:space="preserve">Quelle: </w:t>
      </w:r>
      <w:r>
        <w:t>https://mcp.opencaselaw.ch/entscheid/ag_strafgericht_SBK.2022.290</w:t>
      </w:r>
    </w:p>
    <w:p>
      <w:r>
        <w:t>FR: AG_STRAFGERICHT SBK.2022.290 du 6 décembre 2022</w:t>
      </w:r>
    </w:p>
    <w:p>
      <w:r>
        <w:t>IT: AG_STRAFGERICHT SBK.2022.290 del 6 dicembre 2022</w:t>
      </w:r>
    </w:p>
    <w:p>
      <w:pPr>
        <w:pStyle w:val="Heading2"/>
      </w:pPr>
      <w:r>
        <w:t>Erwägungen</w:t>
      </w:r>
    </w:p>
    <w:p>
      <w:r>
        <w:rPr>
          <w:b/>
        </w:rPr>
        <w:t>E. 1</w:t>
      </w:r>
    </w:p>
    <w:p>
      <w:r>
        <w:t>Als Beschwerdeführer wird in der Beschwerde vom 29. August 2022 "D. sel., (…) vertreten durch die Erbengemeinschaft D. sel. (…)" aufgeführt (vgl. Beschwerde, S. 1). Der Rechtsschrift liegt eine durch A., B. und C. unterzeichnete Vollmacht bei, wobei weder deren Erbberechtigung belegt wird noch ersichtlich ist, in wessen Namen die Beschwerde konkret geführt wird, zumal "die Erbengemeinschaft D. sel." als solche nicht rechtsfähig ist (vgl. BGE 141 IV 380 E. 2.3.2) und im Namen einer verstorbenen Person grundsätzlich nicht Beschwerde geführt werden kann, wobei nicht darge- legt wird, inwiefern dies im vorliegenden Fall anders sein soll. Ferner wäre für die Ergreifung des Rechtsmittels die Reihenfolge der Erbberechtigung zu berücksichtigen (vgl. Art. 382 Abs. 3 StPO) und wäre nachzuweisen,</w:t>
      </w:r>
    </w:p>
    <w:p>
      <w:r>
        <w:t>- 4 - dass sämtliche das Gesamthandverhältnis bildenden Erben in das Be- schwerdeverfahren miteinbezogen wurden, was sich vorliegend weder aus der Beschwerdeschrift noch der eingereichten Vollmacht ergibt. Schliess- lich hätte die beschwerdeführende Person ihr rechtlich geschütztes Inte- resse i.S.v. Art. 382 StPO darzulegen, sofern dieses nicht offensichtlich ge- geben ist (vgl. Urteil des Bundesgerichts 1B_339/2016 vom 17. November 2016 E. 2.1). Da auf die Beschwerde – wie nachfolgend aufzuzeigen sein wird – ohnehin nicht einzutreten ist, kann die Frage der Beschwerdelegitimation letztlich offenbleiben, wobei die Eingabe vom 29. August 2022 vorliegend als Beschwerde von A., B. und C., bildend die Erbengemeinschaft D. sel. (fortan: die Beschwerdeführer), entgegenzunehmen ist.</w:t>
      </w:r>
    </w:p>
    <w:p>
      <w:r>
        <w:rPr>
          <w:b/>
        </w:rPr>
        <w:t>E. 2.1</w:t>
      </w:r>
    </w:p>
    <w:p>
      <w:r>
        <w:t>Die Beschwerdeführer bringen zunächst vor, dass nicht die Verfügung des Präsidenten des Bezirksgerichts Baden (Abteilung Strafgericht) vom 8. Au- gust 2022 an sich angefochten werde, sondern diese werde vielmehr zum Anlass genommen, mittels Beschwerde die im Strafverfahren fortdauernde Rechtsverzögerung und Rechtsverweigerung anzufechten. Die Be- schwerde wegen Rechtsverweigerung oder Rechtsverzögerung sei an keine Frist gebunden (Beschwerde, N 6).</w:t>
      </w:r>
    </w:p>
    <w:p>
      <w:r>
        <w:rPr>
          <w:b/>
        </w:rPr>
        <w:t>E. 2.2.1</w:t>
      </w:r>
    </w:p>
    <w:p>
      <w:r>
        <w:t>Jede Person hat gemäss Art. 29 Abs. 1 BV in Verfahren vor Gerichts- und Verwaltungsinstanzen Anspruch auf Beurteilung innert angemessener Frist. Eine Rechtsverweigerung oder -verzögerung liegt vor, wenn eine Be- hörde eine ihr obliegende hoheitliche Verfahrenshandlung verweigert bzw. das gebotene Handeln über Gebühr hinauszögert, obschon eine Pflicht zum Tätigwerden bestünde (vgl. BGE 107 Ib 160 E. 3b; 124 V 130 E. 4; 130 I 312 E. 5.1; Urteil des Bundesgerichts 5A.36/2005 vom 18. April 2006 E. 2.1). Gemäss Art. 396 Abs. 2 StPO ist die Beschwerde wegen Rechtsverweige- rung oder Rechtsverzögerung (Art. 393 Abs. 2 lit. a StPO) an keine Frist gebunden. Der Grund dafür, dass gemäss Art. 396 Abs. 2 StPO Beschwer- den wegen Rechtsverweigerung oder Rechtsverzögerung an keine Frist gebunden sind, liegt darin, dass bei Untätigkeit der Behörde kein Anfech- tungsobjekt vorliegt, gegen das innert der Frist von 10 Tagen Beschwerde erhoben werden könnte. Der Beginn des Fristenlaufs kann hier gewisser- massen nirgends festgemacht werden. Anders verhält es sich, wenn die Behörde tätig wird, aber nicht so bzw. in dem Ausmass, wie es der Recht- suchende verlangt hat. Hier besteht eine hoheitliche Verfahrenshandlung</w:t>
      </w:r>
    </w:p>
    <w:p>
      <w:r>
        <w:t>- 5 - und damit ein Anfechtungsobjekt, gegen welches innert 10 Tagen Be- schwerde erhoben werden kann (Urteil des Bundesgerichts 1B_303/2020 vom 2. März 2021 E. 4.4).</w:t>
      </w:r>
    </w:p>
    <w:p>
      <w:r>
        <w:rPr>
          <w:b/>
        </w:rPr>
        <w:t>E. 2.2.2</w:t>
      </w:r>
    </w:p>
    <w:p>
      <w:r>
        <w:t>Die Beschwerdeführer beantragten mit Eingabe vom 16. November 2021 die Einstellung des Strafverfahrens ST.2019.204 gegen D. sel. sowie eine Entschädigung in der Höhe von Fr. 40'124.70 (act. 42 ff.). Mit Verfügung vom 8. August 2022 hielt der Präsident des Bezirksgerichts Baden (Abtei- lung Strafgericht) fest, dass der Einstellungsbeschluss zeitgleich mit dem Urteil im Parallelverfahren ST.2019.203 ergehen werde (act. 47). Er rea- gierte damit auf die Anträge der Beschwerdeführer vom 16. November 2021 und stellte mittels Verfügung vom 8. August 2022 in Aussicht, dass dem Antrag auf Einstellung des Verfahrens zu einem späteren Zeitpunkt entsprochen werde ("Der Einstellungsbeschluss in diesem Strafverfahren wird […] ergehen […]"), wobei das Bezirksgericht Baden (Abteilung Straf- gericht) im Einstellungsbeschluss auch über die Nebenfolgen (wie die Ent- schädigungsfrage) zu entscheiden haben wird (Art. 329 Abs. 4 StPO i.V.m. Art. 320 Abs. 1 StPO; Art. 81 Abs. 4 lit. e StPO), was den anwaltlich vertre- tenen Beschwerdeführern bewusst sein musste. Das Bezirksgericht Baden (Abteilung Strafgericht) wurde durch seinen das Verfahren leitenden Präsi- denten demzufolge tätig, nicht jedoch im von den Beschwerdeführern ge- wünschten Sinn. Im vorliegenden Fall besteht mit der Verfügung vom 8. Au- gust 2022 ein Anfechtungsobjekt (vgl. E. 2.2.1. hiervor), wovon im Übrigen auch die Beschwerdeführer selber ausgehen, sind der Beschwerde doch Ausführungen zu den gesetzlichen Anforderungen an eine Verfügung so- wie zur Rechtzeitigkeit des Rechtsmittels zu entnehmen (Beschwerde, N 4 und N 5). Dass die Beschwerdeführer ergänzend ausführen, die Verfügung vom 8. August 2022 werde "an sich gar nicht angefochten", sondern "als Anlass" für die Beschwerdeerhebung genommen, vermag am Gesagten nichts zu ändern, zumal mit der Verfügung vom 8. August 2022 eine ho- heitliche Verfahrenshandlung und somit ein Anfechtungsobjekt vorliegt und es folglich nicht zur Disposition der Beschwerdeführer steht, anstelle einer Beschwerde gegen das Anfechtungsobjekt, mit selbiger Begründung und aus identischem Anlass eine (eigenständige) Rechtsverweigerungs- bzw. Rechtsverzögerungsbeschwerde zu erheben (vgl. E. 2.2.1. hiervor).</w:t>
      </w:r>
    </w:p>
    <w:p>
      <w:r>
        <w:rPr>
          <w:b/>
        </w:rPr>
        <w:t>E. 2.3.1</w:t>
      </w:r>
    </w:p>
    <w:p>
      <w:r>
        <w:t>Die Beschwerde ist zulässig gegen Verfügungen und Beschlüsse sowie die Verfahrenshandlungen der erstinstanzlichen Gerichte, ausgenommen sind verfahrensleitende Entscheide (Art. 393 Abs. 1 lit. b StPO). Diese Bestim- mung hängt zusammen mit Art. 65 Abs. 1 StPO. Danach können verfah- rensleitende Anordnungen der Gerichte nur mit dem Endentscheid ange- fochten werden. Die Entscheide, gegen welche die Beschwerde gemäss</w:t>
      </w:r>
    </w:p>
    <w:p>
      <w:r>
        <w:t>- 6 - Art. 65 Abs. 1 und Art. 393 Abs. 1 lit. b zweiter Halbsatz StPO ausgeschlos- sen ist, betreffen den Gang des Verfahrens. Dabei geht es insbesondere um Entscheide zum Fortgang und Ablauf des Verfahrens vor oder während der Hauptverhandlung. Was die vor der Eröffnung der Hauptverhandlung getroffenen Entscheide zur Führung des Verfahrens betrifft, lässt die Rechtsprechung die Beschwerde nach Art. 393 Abs. 1 lit. b StPO jedoch grundsätzlich zu, wenn sie dem Betroffenen einen nicht wiedergutzuma- chenden Nachteil im Sinne von Art. 93 Abs. 1 lit. a BGG verursachen kön- nen (vgl. BGE 140 IV 202 E. 2.1; Urteil des Bundesgerichts 1B_656/2020 vom 30. September 2021 E. 2.2). Der Nachteil muss rechtlicher Natur sein. Das setzt voraus, dass er sich auch mit einem späteren günstigen Ent- scheid nicht oder nicht gänzlich beseitigen lässt. Die blosse Möglichkeit ei- nes nicht wiedergutzumachenden Nachteils genügt; dagegen reichen rein tatsächliche Nachteile wie die Verfahrensverlängerung oder -verteuerung nicht aus (vgl. BGE 141 III 395 E. 2.5). Es obliegt grundsätzlich dem Be- schwerdeführer, einen nicht wiedergutzumachenden Nachteil aufzuzeigen und geltend zu machen, es sei denn, dieser sei auf den ersten Blick offen- sichtlich (BGE 134 IV 43 E. 2.5). Anders sieht es hingegen aus, wenn das Beschleunigungsgebot in derart flagranter Weise verletzt wurde, dass dies zu einer ungerechtfertigten Verfahrensverzögerung führt bzw. einer Rechtsverweigerung gleichkommt. In solchen Fällen kann für die Anfech- tung des Entscheids auf das Erfordernis des nicht wiedergutzumachenden Nachteils verzichtet werden, dies allerdings nur unter der Bedingung, dass der Beschwerdeführer die ungerechtfertigte Verfahrensverzögerung oder die Rechtsverweigerung gerügt hat (BGE 134 IV 43 E. 2).</w:t>
      </w:r>
    </w:p>
    <w:p>
      <w:r>
        <w:rPr>
          <w:b/>
        </w:rPr>
        <w:t>E. 2.3.2.1</w:t>
      </w:r>
    </w:p>
    <w:p>
      <w:r>
        <w:t>Den Beschwerdeführern wurde mit Verfügung vom 8. August 2022 in Aus- sicht gestellt, dass der mit Schreiben vom 16. November 2021 beantragte Einstellungsbeschluss im Verfahren ST.2019.204 zeitgleich mit dem Urteil im Parallelverfahren ST.2019.203 erlassen werde. Die Verfügung vom 8. August 2022 hat Einfluss auf den Ablauf des Strafverfahrens ST.2019.204, schliesst es allerdings nicht ab, womit es sich um einen ver- fahrensleitenden Entscheid handelt (vgl. E. 2.3.1 hiervor). Die Verfügung vom 8. August 2022 ist demnach nur mit Beschwerde nach Art. 393 Abs. 1 lit. b StPO anfechtbar, wenn sie den Beschwerdeführern einen nicht wie- dergutzumachenden Nachteil verursachen kann oder das Beschleuni- gungsgebot in derart flagranter Weise verletzt wurde, dass dies zu einer ungerechtfertigten Verfahrensverzögerung führt bzw. einer Rechtsverwei- gerung gleichkommt (vgl. E. 2.3.1. hiervor).</w:t>
      </w:r>
    </w:p>
    <w:p>
      <w:r>
        <w:rPr>
          <w:b/>
        </w:rPr>
        <w:t>E. 2.3.2.2</w:t>
      </w:r>
    </w:p>
    <w:p>
      <w:r>
        <w:t>Vorliegend ist ein nicht wiedergutzumachender rechtlicher Nachteil nicht offensichtlich erkennbar, und dennoch verzichten die Beschwerdeführer in ihrer Beschwerdeschrift darauf, sich zu möglichen Nachteilen konkret zu</w:t>
      </w:r>
    </w:p>
    <w:p>
      <w:r>
        <w:t>- 7 - äussern. Soweit sie sich in ihrer Beschwerde (N 15 ff.) in allgemeiner Weise zum Beschleunigungsgebot nach Art. 5 Abs. 1 StPO äussern und darlegen, das Bezirksgericht Baden (Abteilung Strafgericht) habe es von Anfang an unterlassen, Verfahrenshandlungen zu unternehmen, führen sie nicht kon- kret aus, inwiefern das Beschleunigungsgebot durch die angefochtene Ver- fügung in casu verletzt sein soll bzw. worin sie auch nur die blosse Mög- lichkeit eines nicht wiedergutzumachenden Nachteils sehen. Soweit die Be- schwerdeführer auf das Beschleunigungsgebot verweisen, um eine Rechtsverzögerung zu rügen, ist darauf hinzuweisen, dass es sich bei der Verletzung des Beschleunigungsgebots um einen tatsächlichen, jedoch keinen rechtlichen Nachteil handelt. Es gilt anzumerken, dass der Präsident des Bezirksgerichts Baden (Abteilung Strafgericht) mit Verfügung vom 8. August 2022 in Aussicht stellte, dass dem Antrag der Beschwerdeführer auf Verfahrenseinstellung (gleichzeitig mit dem Urteil des Parallelverfah- rens ST.2019.203) entsprochen werde, womit einzig die Entschädigungs- frage offen ist, wogegen sich die Beschwerdeführer nach Eröffnung des Einstellungsbeschlusses ohne weiteres durch Erhebung eines Rechtsmit- tels zur Wehr setzen könnten, sollten sie mit der Entschädigungsregelung nicht einverstanden sein. Bereits daraus ergibt sich, dass den Beschwer- deführern durch die Verfügung vom 8. August 2022 kein nicht wiedergut- zumachender Nachteil droht. Den Beschwerdeführern gelingt es schliesslich auch nicht, eine – einer Rechtsverweigerung gleichkommende und ungerechtfertigte – Verfahrens- verzögerung darzulegen, so dass vom Erfordernis des nicht wiedergutzu- machenden Nachteils abgesehen werden könnte. Den Beschwerdeführern ist zwar insoweit beizupflichten, als dass es im Verfahren ST.2019.204 zu Unterbrüchen kam, in welchen das Bezirksgericht Baden (Abteilung Straf- gericht) keine – das Verfahren beschleunigenden – Handlungen vorgenom- men zu haben schien. Diesbezüglich gilt es jedoch zu berücksichtigen, dass es sich um ein wirtschaftsstrafrechtliches Verfahren mit hohen De- liktsbeträgen u.a. zum Nachteil von Gesellschaften handelt, wobei das Ver- fahren – mit Blick auf die Anklageschrift – komplex erscheint und den an- geklagten Straftatbeständen naturgemäss ohnehin eine gewisse Komple- xität inhärent ist. Die Strafverfahren (ST.2019.204 und ST.2019.203) schei- nen zudem sehr umfangreich (gewesen) zu sein, machte der Rechtsvertre- ter von D. sel. mit Kostennote vom 20. Oktober 2021 doch ein Honorar von Fr. 40'124.70 geltend. Dabei ist unter anderem die Durchsicht von mehr als 30 Bundesordnern gelistet (act. 36 f.). Selbst wenn die Strafverfahren ra- scher hätten vorangetrieben werden können, wobei die Verzögerung ge- mäss Stellungnahme vom 19. September 2022 der Überlastung der Straf- abteilung 1 geschuldet ist, liegt keine Rechtsverzögerung vor, welche einer Rechtsverweigerung gleichkommt, zumal der Präsident des Bezirksge- richts Baden (Abteilung Strafgericht) mit Verfügung vom 8. August 2022 mitteilte, dass im Parallelverfahren ST.2019.203 bereits die Beweisanord- nung ergangen sei und in den ersten vier Monaten des Jahres 2023 mit der</w:t>
      </w:r>
    </w:p>
    <w:p>
      <w:r>
        <w:t>- 8 - Hauptverhandlung zu rechnen sei (Stellungnahme vom 19. September 2022, N 2). Im Ergebnis ist weder dargelegt noch ersichtlich, wie die angefochtene Ver- fügung vom 8. August 2022 bei den Beschwerdeführern einen nicht wie- dergutzumachenden Nachteil verursachen kann. Da das Beschleunigungs- gebot nicht in derart flagranter Weise verletzt wurde, dass dies zu einer ungerechtfertigten Verfahrensverzögerung führt bzw. einer Rechtsverwei- gerung gleichkommt, kann für die Anfechtung der Verfügung vom 8. August 2022 auf das Erfordernis des nicht wiedergutzumachenden Nachteils auch nicht verzichtet werden.</w:t>
      </w:r>
    </w:p>
    <w:p>
      <w:r>
        <w:rPr>
          <w:b/>
        </w:rPr>
        <w:t>E. 3</w:t>
      </w:r>
    </w:p>
    <w:p>
      <w:r>
        <w:t>Zusammenfassend ist auf die Beschwerde vom 29. August 2022 nicht ein- zutreten.</w:t>
      </w:r>
    </w:p>
    <w:p>
      <w:r>
        <w:rPr>
          <w:b/>
        </w:rPr>
        <w:t>E. 4</w:t>
      </w:r>
    </w:p>
    <w:p>
      <w:r>
        <w:t>Gemäss Art. 428 Abs. 1 StPO tragen die Parteien die Kosten des Rechts- mittelverfahrens nach Massgabe ihres Obsiegens oder Unterliegens. Beim vorliegenden Ausgang des Beschwerdeverfahrens haben die Be- schwerdeführer nach dem Gesagten die obergerichtlichen Verfahrenskos- ten in solidarischer Haftbarkeit zu tragen und es ist ihnen keine Entschädi- gung auszurichten. Die Beschwerdekammer entscheidet: 1. Auf die Beschwerde wird nicht eingetreten. 2. Die Kosten des Beschwerdeverfahrens, bestehend aus einer Gerichtsge- bühr von Fr. 1'000.00 und den Auslagen von Fr. 51.00, zusammen Fr. 1'051.00, werden den Beschwerdeführern 1-3 unter solidarischer Haft- barkeit auferlegt. Zustellung an: […]</w:t>
      </w:r>
    </w:p>
    <w:p>
      <w:r>
        <w:t>- 9 -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Dezember 2022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